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66" w:rsidRPr="00942BE3" w:rsidRDefault="006C4166" w:rsidP="006C4166">
      <w:pPr>
        <w:pStyle w:val="BodyTextFirstIndent2"/>
        <w:rPr>
          <w:rFonts w:ascii="Arial" w:hAnsi="Arial" w:cs="Arial"/>
          <w:sz w:val="20"/>
          <w:szCs w:val="20"/>
        </w:rPr>
      </w:pPr>
      <w:bookmarkStart w:id="0" w:name="_GoBack"/>
      <w:bookmarkEnd w:id="0"/>
      <w:r w:rsidRPr="00942BE3">
        <w:rPr>
          <w:rFonts w:ascii="Arial" w:hAnsi="Arial" w:cs="Arial"/>
        </w:rPr>
        <w:tab/>
      </w:r>
      <w:r w:rsidRPr="00942BE3">
        <w:rPr>
          <w:rFonts w:ascii="Arial" w:hAnsi="Arial" w:cs="Arial"/>
        </w:rPr>
        <w:tab/>
        <w:t xml:space="preserve">                         </w:t>
      </w:r>
    </w:p>
    <w:p w:rsidR="006C4166" w:rsidRPr="00561E88" w:rsidRDefault="00561E88" w:rsidP="006C4166">
      <w:pPr>
        <w:jc w:val="center"/>
        <w:rPr>
          <w:sz w:val="36"/>
          <w:szCs w:val="30"/>
        </w:rPr>
      </w:pPr>
      <w:r w:rsidRPr="00942BE3">
        <w:rPr>
          <w:noProof/>
          <w:lang w:val="en-PH" w:eastAsia="en-PH"/>
        </w:rPr>
        <w:drawing>
          <wp:anchor distT="0" distB="0" distL="114300" distR="114300" simplePos="0" relativeHeight="251670016" behindDoc="0" locked="0" layoutInCell="1" allowOverlap="1" wp14:anchorId="6E24F1B0" wp14:editId="1A58DBE9">
            <wp:simplePos x="0" y="0"/>
            <wp:positionH relativeFrom="column">
              <wp:posOffset>-38100</wp:posOffset>
            </wp:positionH>
            <wp:positionV relativeFrom="paragraph">
              <wp:posOffset>8255</wp:posOffset>
            </wp:positionV>
            <wp:extent cx="1114425" cy="1114425"/>
            <wp:effectExtent l="0" t="0" r="9525" b="952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339" w:rsidRPr="00561E88">
        <w:rPr>
          <w:sz w:val="36"/>
          <w:szCs w:val="30"/>
        </w:rPr>
        <w:t>Republic of the Philippines</w:t>
      </w:r>
    </w:p>
    <w:p w:rsidR="006C4166" w:rsidRPr="00561E88" w:rsidRDefault="006C4166" w:rsidP="006C4166">
      <w:pPr>
        <w:jc w:val="center"/>
        <w:rPr>
          <w:b/>
          <w:sz w:val="36"/>
          <w:szCs w:val="30"/>
        </w:rPr>
      </w:pPr>
      <w:r w:rsidRPr="00561E88">
        <w:rPr>
          <w:b/>
          <w:sz w:val="36"/>
          <w:szCs w:val="30"/>
        </w:rPr>
        <w:t>COMMISSION ON AUDIT</w:t>
      </w:r>
    </w:p>
    <w:p w:rsidR="006C4166" w:rsidRPr="00561E88" w:rsidRDefault="006C4166" w:rsidP="006C4166">
      <w:pPr>
        <w:jc w:val="center"/>
        <w:rPr>
          <w:b/>
          <w:sz w:val="36"/>
          <w:szCs w:val="30"/>
        </w:rPr>
      </w:pPr>
      <w:r w:rsidRPr="00561E88">
        <w:rPr>
          <w:b/>
          <w:sz w:val="36"/>
          <w:szCs w:val="30"/>
        </w:rPr>
        <w:t>Regional Office No. X</w:t>
      </w:r>
    </w:p>
    <w:p w:rsidR="006C4166" w:rsidRPr="00561E88" w:rsidRDefault="00561E88" w:rsidP="006C4166">
      <w:pPr>
        <w:jc w:val="center"/>
        <w:rPr>
          <w:sz w:val="36"/>
          <w:szCs w:val="30"/>
        </w:rPr>
      </w:pPr>
      <w:r w:rsidRPr="00561E88">
        <w:rPr>
          <w:sz w:val="36"/>
          <w:szCs w:val="30"/>
        </w:rPr>
        <w:t xml:space="preserve">Carmen, </w:t>
      </w:r>
      <w:r w:rsidR="00D9774D" w:rsidRPr="00561E88">
        <w:rPr>
          <w:sz w:val="36"/>
          <w:szCs w:val="30"/>
        </w:rPr>
        <w:t>Cagayan de Oro City</w:t>
      </w:r>
    </w:p>
    <w:p w:rsidR="006C4166" w:rsidRPr="00942BE3" w:rsidRDefault="006C4166" w:rsidP="006C4166">
      <w:pPr>
        <w:jc w:val="center"/>
        <w:rPr>
          <w:rFonts w:ascii="Arial" w:hAnsi="Arial" w:cs="Arial"/>
          <w:sz w:val="60"/>
          <w:szCs w:val="60"/>
        </w:rPr>
      </w:pPr>
    </w:p>
    <w:p w:rsidR="004E7D85" w:rsidRPr="00942BE3" w:rsidRDefault="004E7D85" w:rsidP="006C4166">
      <w:pPr>
        <w:jc w:val="center"/>
        <w:rPr>
          <w:rFonts w:ascii="Arial" w:hAnsi="Arial" w:cs="Arial"/>
          <w:sz w:val="60"/>
          <w:szCs w:val="60"/>
        </w:rPr>
      </w:pPr>
    </w:p>
    <w:p w:rsidR="004E7D85" w:rsidRPr="00942BE3" w:rsidRDefault="004E7D85" w:rsidP="006C4166">
      <w:pPr>
        <w:jc w:val="center"/>
        <w:rPr>
          <w:rFonts w:ascii="Arial" w:hAnsi="Arial" w:cs="Arial"/>
          <w:sz w:val="60"/>
          <w:szCs w:val="60"/>
        </w:rPr>
      </w:pPr>
    </w:p>
    <w:p w:rsidR="006C4166" w:rsidRPr="00942BE3" w:rsidRDefault="006C4166" w:rsidP="006C4166">
      <w:pPr>
        <w:jc w:val="center"/>
        <w:rPr>
          <w:rFonts w:ascii="Arial" w:hAnsi="Arial" w:cs="Arial"/>
          <w:b/>
          <w:sz w:val="72"/>
          <w:szCs w:val="72"/>
        </w:rPr>
      </w:pPr>
      <w:r w:rsidRPr="00942BE3">
        <w:rPr>
          <w:rFonts w:ascii="Arial" w:hAnsi="Arial" w:cs="Arial"/>
          <w:b/>
          <w:sz w:val="72"/>
          <w:szCs w:val="72"/>
        </w:rPr>
        <w:t>ANNUAL AUDIT REPORT</w:t>
      </w:r>
    </w:p>
    <w:p w:rsidR="006C4166" w:rsidRPr="00942BE3" w:rsidRDefault="006C4166" w:rsidP="006C4166">
      <w:pPr>
        <w:jc w:val="center"/>
        <w:rPr>
          <w:rFonts w:ascii="Arial" w:hAnsi="Arial" w:cs="Arial"/>
          <w:sz w:val="48"/>
          <w:szCs w:val="48"/>
        </w:rPr>
      </w:pPr>
    </w:p>
    <w:p w:rsidR="006C4166" w:rsidRPr="00942BE3" w:rsidRDefault="006C4166" w:rsidP="006C4166">
      <w:pPr>
        <w:jc w:val="center"/>
        <w:rPr>
          <w:rFonts w:ascii="Arial" w:hAnsi="Arial" w:cs="Arial"/>
          <w:sz w:val="48"/>
          <w:szCs w:val="48"/>
        </w:rPr>
      </w:pPr>
    </w:p>
    <w:p w:rsidR="006C4166" w:rsidRPr="00942BE3" w:rsidRDefault="006C4166" w:rsidP="006C4166">
      <w:pPr>
        <w:jc w:val="center"/>
        <w:rPr>
          <w:rFonts w:ascii="Arial" w:hAnsi="Arial" w:cs="Arial"/>
          <w:b/>
          <w:sz w:val="50"/>
          <w:szCs w:val="50"/>
        </w:rPr>
      </w:pPr>
      <w:r w:rsidRPr="00942BE3">
        <w:rPr>
          <w:rFonts w:ascii="Arial" w:hAnsi="Arial" w:cs="Arial"/>
          <w:b/>
          <w:sz w:val="50"/>
          <w:szCs w:val="50"/>
        </w:rPr>
        <w:t>ON</w:t>
      </w:r>
      <w:r w:rsidR="00561E88">
        <w:rPr>
          <w:rFonts w:ascii="Arial" w:hAnsi="Arial" w:cs="Arial"/>
          <w:b/>
          <w:sz w:val="50"/>
          <w:szCs w:val="50"/>
        </w:rPr>
        <w:t xml:space="preserve"> THE</w:t>
      </w:r>
    </w:p>
    <w:p w:rsidR="006C4166" w:rsidRPr="00942BE3" w:rsidRDefault="006C4166" w:rsidP="006C4166">
      <w:pPr>
        <w:jc w:val="center"/>
        <w:rPr>
          <w:rFonts w:ascii="Arial" w:hAnsi="Arial" w:cs="Arial"/>
          <w:sz w:val="48"/>
          <w:szCs w:val="48"/>
        </w:rPr>
      </w:pPr>
    </w:p>
    <w:p w:rsidR="006C4166" w:rsidRPr="00942BE3" w:rsidRDefault="006C4166" w:rsidP="006C4166">
      <w:pPr>
        <w:jc w:val="center"/>
        <w:rPr>
          <w:rFonts w:ascii="Arial" w:hAnsi="Arial" w:cs="Arial"/>
          <w:sz w:val="48"/>
          <w:szCs w:val="48"/>
        </w:rPr>
      </w:pPr>
    </w:p>
    <w:p w:rsidR="006C4166" w:rsidRPr="00942BE3" w:rsidRDefault="001C5396" w:rsidP="006C4166">
      <w:pPr>
        <w:jc w:val="center"/>
        <w:rPr>
          <w:rFonts w:ascii="Arial" w:hAnsi="Arial" w:cs="Arial"/>
          <w:b/>
          <w:sz w:val="50"/>
          <w:szCs w:val="50"/>
        </w:rPr>
      </w:pPr>
      <w:r w:rsidRPr="00942BE3">
        <w:rPr>
          <w:rFonts w:ascii="Arial" w:hAnsi="Arial" w:cs="Arial"/>
          <w:b/>
          <w:sz w:val="50"/>
          <w:szCs w:val="50"/>
        </w:rPr>
        <w:t>BACOLOD</w:t>
      </w:r>
      <w:r w:rsidR="006C4166" w:rsidRPr="00942BE3">
        <w:rPr>
          <w:rFonts w:ascii="Arial" w:hAnsi="Arial" w:cs="Arial"/>
          <w:b/>
          <w:sz w:val="50"/>
          <w:szCs w:val="50"/>
        </w:rPr>
        <w:t xml:space="preserve"> WATER DISTRICT</w:t>
      </w:r>
    </w:p>
    <w:p w:rsidR="006C4166" w:rsidRPr="00942BE3" w:rsidRDefault="006C4166" w:rsidP="006C4166">
      <w:pPr>
        <w:jc w:val="center"/>
        <w:rPr>
          <w:rFonts w:ascii="Arial" w:hAnsi="Arial" w:cs="Arial"/>
          <w:b/>
          <w:sz w:val="10"/>
          <w:szCs w:val="10"/>
        </w:rPr>
      </w:pPr>
    </w:p>
    <w:p w:rsidR="006C4166" w:rsidRPr="00942BE3" w:rsidRDefault="001C5396" w:rsidP="006C4166">
      <w:pPr>
        <w:jc w:val="center"/>
        <w:rPr>
          <w:rFonts w:ascii="Arial" w:hAnsi="Arial" w:cs="Arial"/>
          <w:b/>
          <w:sz w:val="40"/>
          <w:szCs w:val="40"/>
        </w:rPr>
      </w:pPr>
      <w:smartTag w:uri="urn:schemas-microsoft-com:office:smarttags" w:element="place">
        <w:smartTag w:uri="urn:schemas-microsoft-com:office:smarttags" w:element="City">
          <w:r w:rsidRPr="00942BE3">
            <w:rPr>
              <w:rFonts w:ascii="Arial" w:hAnsi="Arial" w:cs="Arial"/>
              <w:b/>
              <w:sz w:val="40"/>
              <w:szCs w:val="40"/>
            </w:rPr>
            <w:t>Bacolod</w:t>
          </w:r>
        </w:smartTag>
      </w:smartTag>
      <w:r w:rsidR="006C4166" w:rsidRPr="00942BE3">
        <w:rPr>
          <w:rFonts w:ascii="Arial" w:hAnsi="Arial" w:cs="Arial"/>
          <w:b/>
          <w:sz w:val="40"/>
          <w:szCs w:val="40"/>
        </w:rPr>
        <w:t xml:space="preserve">, </w:t>
      </w:r>
      <w:r w:rsidR="00CD270B" w:rsidRPr="00942BE3">
        <w:rPr>
          <w:rFonts w:ascii="Arial" w:hAnsi="Arial" w:cs="Arial"/>
          <w:b/>
          <w:sz w:val="40"/>
          <w:szCs w:val="40"/>
        </w:rPr>
        <w:t>Lanao del Norte</w:t>
      </w:r>
    </w:p>
    <w:p w:rsidR="006C4166" w:rsidRPr="00942BE3" w:rsidRDefault="006C4166" w:rsidP="006C4166">
      <w:pPr>
        <w:jc w:val="center"/>
        <w:rPr>
          <w:rFonts w:ascii="Arial" w:hAnsi="Arial" w:cs="Arial"/>
          <w:sz w:val="30"/>
          <w:szCs w:val="30"/>
        </w:rPr>
      </w:pPr>
    </w:p>
    <w:p w:rsidR="006C4166" w:rsidRPr="00942BE3" w:rsidRDefault="006C4166" w:rsidP="006C4166">
      <w:pPr>
        <w:jc w:val="center"/>
        <w:rPr>
          <w:rFonts w:ascii="Arial" w:hAnsi="Arial" w:cs="Arial"/>
          <w:sz w:val="30"/>
          <w:szCs w:val="30"/>
        </w:rPr>
      </w:pPr>
    </w:p>
    <w:p w:rsidR="006C4166" w:rsidRPr="00942BE3" w:rsidRDefault="006C4166" w:rsidP="006C4166">
      <w:pPr>
        <w:jc w:val="center"/>
        <w:rPr>
          <w:rFonts w:ascii="Arial" w:hAnsi="Arial" w:cs="Arial"/>
          <w:sz w:val="30"/>
          <w:szCs w:val="30"/>
        </w:rPr>
      </w:pPr>
    </w:p>
    <w:p w:rsidR="006C4166" w:rsidRPr="00942BE3" w:rsidRDefault="006C4166" w:rsidP="006C4166">
      <w:pPr>
        <w:jc w:val="center"/>
        <w:rPr>
          <w:rFonts w:ascii="Arial" w:hAnsi="Arial" w:cs="Arial"/>
          <w:sz w:val="30"/>
          <w:szCs w:val="30"/>
        </w:rPr>
      </w:pPr>
    </w:p>
    <w:p w:rsidR="006C4166" w:rsidRPr="00942BE3" w:rsidRDefault="006C4166" w:rsidP="006C4166">
      <w:pPr>
        <w:jc w:val="center"/>
        <w:rPr>
          <w:rFonts w:ascii="Arial" w:hAnsi="Arial" w:cs="Arial"/>
          <w:sz w:val="30"/>
          <w:szCs w:val="30"/>
        </w:rPr>
      </w:pPr>
    </w:p>
    <w:p w:rsidR="00387719" w:rsidRPr="00942BE3" w:rsidRDefault="00387719" w:rsidP="006C4166">
      <w:pPr>
        <w:jc w:val="center"/>
        <w:rPr>
          <w:rFonts w:ascii="Arial" w:hAnsi="Arial" w:cs="Arial"/>
          <w:sz w:val="30"/>
          <w:szCs w:val="30"/>
        </w:rPr>
      </w:pPr>
    </w:p>
    <w:p w:rsidR="006C4166" w:rsidRPr="00942BE3" w:rsidRDefault="006C4166" w:rsidP="006C4166">
      <w:pPr>
        <w:jc w:val="center"/>
        <w:rPr>
          <w:rFonts w:ascii="Arial" w:hAnsi="Arial" w:cs="Arial"/>
          <w:sz w:val="30"/>
          <w:szCs w:val="30"/>
        </w:rPr>
      </w:pPr>
    </w:p>
    <w:p w:rsidR="006C4166" w:rsidRPr="00942BE3" w:rsidRDefault="006C4166" w:rsidP="006C4166">
      <w:pPr>
        <w:pStyle w:val="Heading1"/>
        <w:spacing w:before="0" w:after="0"/>
        <w:jc w:val="center"/>
        <w:rPr>
          <w:rFonts w:ascii="Calibri" w:hAnsi="Calibri"/>
          <w:sz w:val="36"/>
          <w:szCs w:val="36"/>
        </w:rPr>
      </w:pPr>
      <w:r w:rsidRPr="00942BE3">
        <w:rPr>
          <w:sz w:val="36"/>
          <w:szCs w:val="36"/>
        </w:rPr>
        <w:t xml:space="preserve">For the </w:t>
      </w:r>
      <w:r w:rsidR="00AC1275" w:rsidRPr="00942BE3">
        <w:rPr>
          <w:sz w:val="36"/>
          <w:szCs w:val="36"/>
        </w:rPr>
        <w:t>Year</w:t>
      </w:r>
      <w:r w:rsidR="00CD270B" w:rsidRPr="00942BE3">
        <w:rPr>
          <w:sz w:val="36"/>
          <w:szCs w:val="36"/>
        </w:rPr>
        <w:t xml:space="preserve"> Ended December 31, 201</w:t>
      </w:r>
      <w:r w:rsidR="00B76E31" w:rsidRPr="00942BE3">
        <w:rPr>
          <w:sz w:val="36"/>
          <w:szCs w:val="36"/>
        </w:rPr>
        <w:t>4</w:t>
      </w:r>
    </w:p>
    <w:p w:rsidR="006C4166" w:rsidRDefault="006C4166" w:rsidP="006C4166">
      <w:pPr>
        <w:rPr>
          <w:rFonts w:ascii="Calibri" w:hAnsi="Calibri" w:cs="Arial"/>
        </w:rPr>
      </w:pPr>
    </w:p>
    <w:p w:rsidR="00561E88" w:rsidRPr="00942BE3" w:rsidRDefault="00561E88" w:rsidP="006C4166">
      <w:pPr>
        <w:rPr>
          <w:rFonts w:ascii="Calibri" w:hAnsi="Calibri" w:cs="Arial"/>
        </w:rPr>
      </w:pPr>
    </w:p>
    <w:p w:rsidR="00AA17CB" w:rsidRPr="00942BE3" w:rsidRDefault="00AA17CB" w:rsidP="00A87DE5">
      <w:pPr>
        <w:jc w:val="center"/>
      </w:pPr>
    </w:p>
    <w:p w:rsidR="00AA17CB" w:rsidRPr="00942BE3" w:rsidRDefault="00AA17CB" w:rsidP="00A87DE5">
      <w:pPr>
        <w:jc w:val="center"/>
      </w:pPr>
    </w:p>
    <w:p w:rsidR="00BD0BF6" w:rsidRPr="00C244E6" w:rsidRDefault="00E82CA2" w:rsidP="00BD0BF6">
      <w:pPr>
        <w:jc w:val="center"/>
      </w:pPr>
      <w:r>
        <w:rPr>
          <w:noProof/>
          <w:lang w:val="en-PH" w:eastAsia="en-PH"/>
        </w:rPr>
        <w:lastRenderedPageBreak/>
        <w:drawing>
          <wp:anchor distT="0" distB="0" distL="114300" distR="114300" simplePos="0" relativeHeight="251709952" behindDoc="1" locked="0" layoutInCell="1" allowOverlap="1" wp14:anchorId="3A5473C5" wp14:editId="54EA1AF1">
            <wp:simplePos x="0" y="0"/>
            <wp:positionH relativeFrom="column">
              <wp:posOffset>3933825</wp:posOffset>
            </wp:positionH>
            <wp:positionV relativeFrom="paragraph">
              <wp:posOffset>-531495</wp:posOffset>
            </wp:positionV>
            <wp:extent cx="1623632"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630800" cy="1186314"/>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F6" w:rsidRPr="00C244E6">
        <w:rPr>
          <w:noProof/>
          <w:lang w:val="en-PH" w:eastAsia="en-PH"/>
        </w:rPr>
        <w:drawing>
          <wp:anchor distT="0" distB="0" distL="114300" distR="114300" simplePos="0" relativeHeight="251704832" behindDoc="0" locked="0" layoutInCell="1" allowOverlap="1" wp14:anchorId="1058592A" wp14:editId="28615DB3">
            <wp:simplePos x="0" y="0"/>
            <wp:positionH relativeFrom="column">
              <wp:posOffset>85725</wp:posOffset>
            </wp:positionH>
            <wp:positionV relativeFrom="paragraph">
              <wp:posOffset>-57150</wp:posOffset>
            </wp:positionV>
            <wp:extent cx="942975" cy="942975"/>
            <wp:effectExtent l="0" t="0" r="9525" b="952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BF6" w:rsidRPr="00C244E6">
        <w:t>Republic of the Philippines</w:t>
      </w:r>
    </w:p>
    <w:p w:rsidR="00BD0BF6" w:rsidRPr="00C244E6" w:rsidRDefault="00BD0BF6" w:rsidP="00BD0BF6">
      <w:pPr>
        <w:jc w:val="center"/>
        <w:rPr>
          <w:b/>
        </w:rPr>
      </w:pPr>
      <w:r w:rsidRPr="00C244E6">
        <w:rPr>
          <w:b/>
        </w:rPr>
        <w:t>COMMISSION ON AUDIT</w:t>
      </w:r>
    </w:p>
    <w:p w:rsidR="00BD0BF6" w:rsidRPr="00561E88" w:rsidRDefault="00BD0BF6" w:rsidP="00BD0BF6">
      <w:pPr>
        <w:jc w:val="center"/>
        <w:rPr>
          <w:b/>
        </w:rPr>
      </w:pPr>
      <w:r w:rsidRPr="00561E88">
        <w:rPr>
          <w:b/>
        </w:rPr>
        <w:t>Regional Office No. X</w:t>
      </w:r>
    </w:p>
    <w:p w:rsidR="00BD0BF6" w:rsidRPr="00C244E6" w:rsidRDefault="00561E88" w:rsidP="00BD0BF6">
      <w:pPr>
        <w:jc w:val="center"/>
      </w:pPr>
      <w:r>
        <w:t>J.V. Seri</w:t>
      </w:r>
      <w:r w:rsidR="000A36EB">
        <w:t>ñ</w:t>
      </w:r>
      <w:r>
        <w:t>a Str</w:t>
      </w:r>
      <w:r w:rsidR="00F41D05">
        <w:t>e</w:t>
      </w:r>
      <w:r>
        <w:t xml:space="preserve">et, Carmen, </w:t>
      </w:r>
      <w:r w:rsidR="00BD0BF6" w:rsidRPr="00C244E6">
        <w:t>Cagayan de Oro City</w:t>
      </w:r>
    </w:p>
    <w:p w:rsidR="00BD0BF6" w:rsidRPr="00C244E6" w:rsidRDefault="00BD0BF6" w:rsidP="00BD0BF6">
      <w:pPr>
        <w:jc w:val="center"/>
      </w:pPr>
    </w:p>
    <w:p w:rsidR="00BD0BF6" w:rsidRPr="00C244E6" w:rsidRDefault="00BD0BF6" w:rsidP="00BD0BF6">
      <w:pPr>
        <w:jc w:val="center"/>
        <w:rPr>
          <w:b/>
        </w:rPr>
      </w:pPr>
      <w:r w:rsidRPr="00C244E6">
        <w:rPr>
          <w:b/>
        </w:rPr>
        <w:t>OFFICE OF THE REGIONAL DIRECTOR</w:t>
      </w:r>
    </w:p>
    <w:p w:rsidR="00BD0BF6" w:rsidRPr="00C244E6" w:rsidRDefault="00BD0BF6" w:rsidP="00BD0BF6">
      <w:pPr>
        <w:jc w:val="center"/>
      </w:pPr>
    </w:p>
    <w:p w:rsidR="00BD0BF6" w:rsidRPr="00C244E6" w:rsidRDefault="00BD0BF6" w:rsidP="00BD0BF6">
      <w:pPr>
        <w:ind w:left="720"/>
        <w:jc w:val="both"/>
      </w:pPr>
      <w:r w:rsidRPr="00C244E6">
        <w:t xml:space="preserve">                                                                         </w:t>
      </w:r>
      <w:r w:rsidRPr="00C244E6">
        <w:tab/>
      </w:r>
      <w:r w:rsidR="00B20CFC">
        <w:t>June 19</w:t>
      </w:r>
      <w:r w:rsidRPr="00C244E6">
        <w:t>, 2015</w:t>
      </w:r>
    </w:p>
    <w:p w:rsidR="00BD0BF6" w:rsidRPr="00C244E6" w:rsidRDefault="00BD0BF6" w:rsidP="00BD0BF6">
      <w:pPr>
        <w:jc w:val="both"/>
      </w:pPr>
    </w:p>
    <w:p w:rsidR="00BD0BF6" w:rsidRPr="00C244E6" w:rsidRDefault="00BD0BF6" w:rsidP="00BD0BF6">
      <w:pPr>
        <w:jc w:val="both"/>
        <w:rPr>
          <w:b/>
        </w:rPr>
      </w:pPr>
      <w:r>
        <w:rPr>
          <w:b/>
        </w:rPr>
        <w:t>ENGR. NOEL L. RESABAL</w:t>
      </w:r>
    </w:p>
    <w:p w:rsidR="00BD0BF6" w:rsidRPr="00C244E6" w:rsidRDefault="00BD0BF6" w:rsidP="00BD0BF6">
      <w:pPr>
        <w:jc w:val="both"/>
      </w:pPr>
      <w:r w:rsidRPr="00C244E6">
        <w:t>General Manager</w:t>
      </w:r>
    </w:p>
    <w:p w:rsidR="00BD0BF6" w:rsidRPr="00C244E6" w:rsidRDefault="00BD0BF6" w:rsidP="00BD0BF6">
      <w:pPr>
        <w:jc w:val="both"/>
      </w:pPr>
      <w:r>
        <w:t>Bacolod</w:t>
      </w:r>
      <w:r w:rsidRPr="00C244E6">
        <w:t xml:space="preserve"> Water District</w:t>
      </w:r>
    </w:p>
    <w:p w:rsidR="00BD0BF6" w:rsidRPr="00C244E6" w:rsidRDefault="00BD0BF6" w:rsidP="00BD0BF6">
      <w:pPr>
        <w:jc w:val="both"/>
      </w:pPr>
      <w:r>
        <w:t>Bacolod</w:t>
      </w:r>
      <w:r w:rsidRPr="00C244E6">
        <w:t>, Lanao del Norte</w:t>
      </w:r>
    </w:p>
    <w:p w:rsidR="00BD0BF6" w:rsidRPr="00C244E6" w:rsidRDefault="00BD0BF6" w:rsidP="00BD0BF6">
      <w:pPr>
        <w:ind w:left="720"/>
        <w:jc w:val="both"/>
      </w:pPr>
    </w:p>
    <w:p w:rsidR="00BD0BF6" w:rsidRPr="00C244E6" w:rsidRDefault="00BD0BF6" w:rsidP="00BD0BF6">
      <w:pPr>
        <w:jc w:val="both"/>
      </w:pPr>
      <w:r w:rsidRPr="00C244E6">
        <w:t xml:space="preserve">Dear Manager </w:t>
      </w:r>
      <w:r>
        <w:t>Resabal</w:t>
      </w:r>
      <w:r w:rsidRPr="00C244E6">
        <w:t>:</w:t>
      </w:r>
    </w:p>
    <w:p w:rsidR="00BD0BF6" w:rsidRPr="00432289" w:rsidRDefault="00BD0BF6" w:rsidP="00BD0BF6">
      <w:pPr>
        <w:ind w:left="720"/>
        <w:jc w:val="both"/>
      </w:pPr>
    </w:p>
    <w:p w:rsidR="00BD0BF6" w:rsidRPr="00432289" w:rsidRDefault="00BD0BF6" w:rsidP="00BD0BF6">
      <w:pPr>
        <w:jc w:val="both"/>
      </w:pPr>
      <w:r w:rsidRPr="00432289">
        <w:tab/>
        <w:t xml:space="preserve">We are pleased to transmit the Financial Audit Report on the audit of </w:t>
      </w:r>
      <w:r w:rsidR="00CA5186">
        <w:rPr>
          <w:b/>
        </w:rPr>
        <w:t>Bacolod</w:t>
      </w:r>
      <w:r w:rsidRPr="000765BE">
        <w:rPr>
          <w:b/>
        </w:rPr>
        <w:t xml:space="preserve"> Water District</w:t>
      </w:r>
      <w:r w:rsidRPr="00432289">
        <w:t xml:space="preserve">, </w:t>
      </w:r>
      <w:r w:rsidR="00CA5186">
        <w:t>Bacolod</w:t>
      </w:r>
      <w:r>
        <w:t>, Lanao del Norte</w:t>
      </w:r>
      <w:r w:rsidR="00B20CFC">
        <w:t>,</w:t>
      </w:r>
      <w:r w:rsidRPr="00432289">
        <w:t xml:space="preserve"> for the </w:t>
      </w:r>
      <w:r>
        <w:t>year ended</w:t>
      </w:r>
      <w:r w:rsidRPr="00432289">
        <w:t xml:space="preserve"> </w:t>
      </w:r>
      <w:r>
        <w:t xml:space="preserve">December 31, </w:t>
      </w:r>
      <w:r w:rsidRPr="00432289">
        <w:t>201</w:t>
      </w:r>
      <w:r>
        <w:t>4,</w:t>
      </w:r>
      <w:r w:rsidRPr="00432289">
        <w:t xml:space="preserve"> in compliance with Section 43 </w:t>
      </w:r>
      <w:r>
        <w:t xml:space="preserve">of </w:t>
      </w:r>
      <w:r w:rsidRPr="00432289">
        <w:t>P</w:t>
      </w:r>
      <w:r>
        <w:t xml:space="preserve">residential </w:t>
      </w:r>
      <w:r w:rsidRPr="00432289">
        <w:t>D</w:t>
      </w:r>
      <w:r>
        <w:t>ecree No.</w:t>
      </w:r>
      <w:r w:rsidRPr="00432289">
        <w:t xml:space="preserve"> 1445</w:t>
      </w:r>
      <w:r>
        <w:t xml:space="preserve"> otherwise known as the Government Auditing Code of the Philippines.</w:t>
      </w:r>
    </w:p>
    <w:p w:rsidR="00BD0BF6" w:rsidRPr="00432289" w:rsidRDefault="00BD0BF6" w:rsidP="00BD0BF6">
      <w:pPr>
        <w:jc w:val="both"/>
      </w:pPr>
    </w:p>
    <w:p w:rsidR="00BD0BF6" w:rsidRPr="00432289" w:rsidRDefault="00BD0BF6" w:rsidP="00BD0BF6">
      <w:pPr>
        <w:jc w:val="both"/>
      </w:pPr>
      <w:r w:rsidRPr="00432289">
        <w:tab/>
        <w:t xml:space="preserve">The audit was </w:t>
      </w:r>
      <w:r>
        <w:t>aimed at ascertaining the propriety of financial transactions, compliance by the District with prescribed laws, rules and regulations, the accuracy of financial records and reports and ultimately the fairness of presentation of the financial statements. Further, the audit was conducted in accordance with the generally accepted auditing standards and we believe that it provides reasonable basis for the results of the audit.</w:t>
      </w:r>
    </w:p>
    <w:p w:rsidR="00BD0BF6" w:rsidRPr="00432289" w:rsidRDefault="00BD0BF6" w:rsidP="00BD0BF6">
      <w:pPr>
        <w:jc w:val="both"/>
      </w:pPr>
    </w:p>
    <w:p w:rsidR="00BD0BF6" w:rsidRPr="00432289" w:rsidRDefault="00BD0BF6" w:rsidP="00BD0BF6">
      <w:pPr>
        <w:jc w:val="both"/>
      </w:pPr>
      <w:r w:rsidRPr="00432289">
        <w:tab/>
        <w:t xml:space="preserve">The report consists of </w:t>
      </w:r>
      <w:r>
        <w:t xml:space="preserve">four (4) parts, </w:t>
      </w:r>
      <w:r w:rsidRPr="00432289">
        <w:t xml:space="preserve">Part I- Audited Financial Statements, Part II-Observations and Recommendations, Part III- Status of Implementation of Prior Year’s Audit Recommendations, which were discussed with </w:t>
      </w:r>
      <w:r>
        <w:t>concerned</w:t>
      </w:r>
      <w:r w:rsidRPr="00432289">
        <w:t xml:space="preserve"> </w:t>
      </w:r>
      <w:r>
        <w:t xml:space="preserve">management </w:t>
      </w:r>
      <w:r w:rsidRPr="00432289">
        <w:t xml:space="preserve">officials and staff, and Part IV- </w:t>
      </w:r>
      <w:r>
        <w:t xml:space="preserve">the </w:t>
      </w:r>
      <w:r w:rsidRPr="00432289">
        <w:t>Annexes.</w:t>
      </w:r>
    </w:p>
    <w:p w:rsidR="00BD0BF6" w:rsidRPr="00432289" w:rsidRDefault="00BD0BF6" w:rsidP="00BD0BF6">
      <w:pPr>
        <w:jc w:val="both"/>
      </w:pPr>
    </w:p>
    <w:p w:rsidR="00BD0BF6" w:rsidRPr="00432289" w:rsidRDefault="00BD0BF6" w:rsidP="00BD0BF6">
      <w:pPr>
        <w:jc w:val="both"/>
      </w:pPr>
      <w:r w:rsidRPr="00432289">
        <w:tab/>
        <w:t>We conducted our audit in accordance with Philippine Public Sector Standards on Auditing and we believe that it provided a reasonable basis for the audit results.</w:t>
      </w:r>
    </w:p>
    <w:p w:rsidR="00BD0BF6" w:rsidRPr="00432289" w:rsidRDefault="00BD0BF6" w:rsidP="00BD0BF6">
      <w:pPr>
        <w:jc w:val="both"/>
      </w:pPr>
    </w:p>
    <w:p w:rsidR="00BD0BF6" w:rsidRPr="00432289" w:rsidRDefault="00BD0BF6" w:rsidP="00BD0BF6">
      <w:pPr>
        <w:tabs>
          <w:tab w:val="left" w:pos="540"/>
        </w:tabs>
        <w:jc w:val="both"/>
      </w:pPr>
      <w:r w:rsidRPr="00432289">
        <w:tab/>
      </w:r>
      <w:r>
        <w:tab/>
      </w:r>
      <w:r w:rsidRPr="00432289">
        <w:t xml:space="preserve">The Auditor rendered a qualified opinion on the fairness of presentation of the financial statements because the effect of the deviations from the prescribed procedures materially affected the account balances. </w:t>
      </w:r>
      <w:r w:rsidR="00B20CFC">
        <w:t>One of t</w:t>
      </w:r>
      <w:r w:rsidRPr="00432289">
        <w:t>he significant observation</w:t>
      </w:r>
      <w:r w:rsidR="00B20CFC">
        <w:t>s</w:t>
      </w:r>
      <w:r w:rsidRPr="00432289">
        <w:t xml:space="preserve"> contained in the report and which w</w:t>
      </w:r>
      <w:r w:rsidR="00684859">
        <w:t>as</w:t>
      </w:r>
      <w:r w:rsidRPr="00432289">
        <w:t xml:space="preserve"> discussed with the concerned officials and employees of the District during the exit conference conducted on </w:t>
      </w:r>
      <w:r>
        <w:t>February 1</w:t>
      </w:r>
      <w:r w:rsidR="00CA5186">
        <w:t>2</w:t>
      </w:r>
      <w:r>
        <w:t>,</w:t>
      </w:r>
      <w:r w:rsidRPr="00432289">
        <w:t xml:space="preserve"> 201</w:t>
      </w:r>
      <w:r>
        <w:t>5</w:t>
      </w:r>
      <w:r w:rsidRPr="00432289">
        <w:t xml:space="preserve"> </w:t>
      </w:r>
      <w:r w:rsidR="00F7255F">
        <w:t>follows, together with</w:t>
      </w:r>
      <w:r w:rsidRPr="00432289">
        <w:t xml:space="preserve"> the corresponding recommendation</w:t>
      </w:r>
      <w:r w:rsidR="00F7255F">
        <w:t>:</w:t>
      </w:r>
    </w:p>
    <w:p w:rsidR="00BD0BF6" w:rsidRDefault="00BD0BF6" w:rsidP="00BD0BF6">
      <w:pPr>
        <w:tabs>
          <w:tab w:val="left" w:pos="1170"/>
        </w:tabs>
        <w:jc w:val="both"/>
        <w:rPr>
          <w:bCs/>
        </w:rPr>
      </w:pPr>
    </w:p>
    <w:p w:rsidR="003D0CCE" w:rsidRPr="007017F1" w:rsidRDefault="003D0CCE" w:rsidP="003D0CCE">
      <w:pPr>
        <w:pStyle w:val="ListParagraph"/>
        <w:numPr>
          <w:ilvl w:val="0"/>
          <w:numId w:val="30"/>
        </w:numPr>
        <w:jc w:val="both"/>
        <w:rPr>
          <w:u w:val="single"/>
        </w:rPr>
      </w:pPr>
      <w:r w:rsidRPr="007017F1">
        <w:rPr>
          <w:bCs/>
        </w:rPr>
        <w:t xml:space="preserve">Fines and penalties for the CY 2014 totaling </w:t>
      </w:r>
      <w:r w:rsidRPr="007017F1">
        <w:rPr>
          <w:bCs/>
          <w:strike/>
        </w:rPr>
        <w:t>P</w:t>
      </w:r>
      <w:r w:rsidRPr="007017F1">
        <w:rPr>
          <w:bCs/>
        </w:rPr>
        <w:t xml:space="preserve">337,634.60 were directly recognized as income contrary to Section 112 of P.D. No. 1445, Section 19 of the </w:t>
      </w:r>
      <w:r w:rsidRPr="007017F1">
        <w:rPr>
          <w:bCs/>
        </w:rPr>
        <w:lastRenderedPageBreak/>
        <w:t>NGAS Manual Volume I, and Paragraph 21 of Philippine Public Sector Accounting Standards (PPSAS) No. 9, thereby overstating the income account.</w:t>
      </w:r>
    </w:p>
    <w:p w:rsidR="003D0CCE" w:rsidRPr="002B37BB" w:rsidRDefault="003D0CCE" w:rsidP="003D0CCE">
      <w:pPr>
        <w:jc w:val="both"/>
      </w:pPr>
    </w:p>
    <w:p w:rsidR="003D0CCE" w:rsidRPr="002B37BB" w:rsidRDefault="003D0CCE" w:rsidP="003D0CCE">
      <w:pPr>
        <w:ind w:left="720"/>
        <w:jc w:val="both"/>
      </w:pPr>
      <w:r w:rsidRPr="002B37BB">
        <w:t xml:space="preserve">We recommended and Management agreed to stop the practice of directly recognizing fines and penalties as income; and to require the Corporate Accounts Analyst to make adjustments on the income account in the financial statements.  </w:t>
      </w:r>
    </w:p>
    <w:p w:rsidR="003D0CCE" w:rsidRPr="002B37BB" w:rsidRDefault="003D0CCE" w:rsidP="003D0CCE">
      <w:pPr>
        <w:pStyle w:val="BodyText2"/>
        <w:tabs>
          <w:tab w:val="left" w:pos="0"/>
        </w:tabs>
        <w:spacing w:after="0" w:line="240" w:lineRule="auto"/>
        <w:ind w:left="720" w:hanging="720"/>
        <w:jc w:val="both"/>
      </w:pPr>
    </w:p>
    <w:p w:rsidR="003D0CCE" w:rsidRPr="00DF0B37" w:rsidRDefault="003D0CCE" w:rsidP="00BD0BF6">
      <w:pPr>
        <w:tabs>
          <w:tab w:val="left" w:pos="1170"/>
        </w:tabs>
        <w:jc w:val="both"/>
        <w:rPr>
          <w:bCs/>
        </w:rPr>
      </w:pPr>
    </w:p>
    <w:p w:rsidR="00BD0BF6" w:rsidRPr="00432289" w:rsidRDefault="00BD0BF6" w:rsidP="00BD0BF6">
      <w:pPr>
        <w:ind w:firstLine="720"/>
        <w:jc w:val="both"/>
      </w:pPr>
      <w:r w:rsidRPr="00432289">
        <w:t xml:space="preserve">We request that a status report, thru accomplishing the attached Agency Action Plan and Status of Implementation form, on the actions taken on the audit recommendations be submitted within </w:t>
      </w:r>
      <w:r w:rsidR="00F7255F">
        <w:t>60</w:t>
      </w:r>
      <w:r w:rsidRPr="00432289">
        <w:t xml:space="preserve"> days from receipt of this report, pursuant to Section </w:t>
      </w:r>
      <w:r>
        <w:t>88</w:t>
      </w:r>
      <w:r w:rsidRPr="00432289">
        <w:t xml:space="preserve"> of the General Provisions of the General Appropriations Act FY 201</w:t>
      </w:r>
      <w:r>
        <w:t>4</w:t>
      </w:r>
      <w:r w:rsidRPr="00432289">
        <w:t>.</w:t>
      </w:r>
    </w:p>
    <w:p w:rsidR="00BD0BF6" w:rsidRPr="00432289" w:rsidRDefault="00BD0BF6" w:rsidP="00BD0BF6">
      <w:pPr>
        <w:ind w:firstLine="720"/>
        <w:jc w:val="both"/>
      </w:pPr>
    </w:p>
    <w:p w:rsidR="00BD0BF6" w:rsidRPr="00432289" w:rsidRDefault="00BD0BF6" w:rsidP="00BD0BF6">
      <w:pPr>
        <w:ind w:firstLine="720"/>
        <w:jc w:val="both"/>
      </w:pPr>
      <w:r w:rsidRPr="00432289">
        <w:t>We appreciate the invaluable support and cooperation extended by the officials and staff of that Agency to the Audit Team during the audit engagement.</w:t>
      </w:r>
    </w:p>
    <w:p w:rsidR="00BD0BF6" w:rsidRDefault="00BD0BF6" w:rsidP="00BD0BF6">
      <w:pPr>
        <w:ind w:left="720"/>
        <w:jc w:val="both"/>
      </w:pPr>
    </w:p>
    <w:p w:rsidR="00BD0BF6" w:rsidRDefault="00BD0BF6" w:rsidP="00BD0BF6">
      <w:pPr>
        <w:ind w:left="720"/>
        <w:jc w:val="both"/>
      </w:pPr>
    </w:p>
    <w:p w:rsidR="00BD0BF6" w:rsidRPr="00432289" w:rsidRDefault="00BD0BF6" w:rsidP="00BD0BF6">
      <w:pPr>
        <w:ind w:left="720"/>
        <w:jc w:val="both"/>
      </w:pPr>
    </w:p>
    <w:p w:rsidR="00BD0BF6" w:rsidRPr="00C244E6" w:rsidRDefault="00BD0BF6" w:rsidP="00BD0BF6">
      <w:pPr>
        <w:ind w:left="720"/>
        <w:jc w:val="both"/>
      </w:pPr>
      <w:r w:rsidRPr="00C244E6">
        <w:t xml:space="preserve">                                                                          Very truly yours,</w:t>
      </w:r>
    </w:p>
    <w:p w:rsidR="00BD0BF6" w:rsidRPr="00C244E6" w:rsidRDefault="002C4013" w:rsidP="00BD0BF6">
      <w:pPr>
        <w:ind w:left="720"/>
        <w:jc w:val="both"/>
      </w:pPr>
      <w:r>
        <w:rPr>
          <w:b/>
          <w:noProof/>
          <w:lang w:val="en-PH" w:eastAsia="en-PH"/>
        </w:rPr>
        <w:drawing>
          <wp:anchor distT="0" distB="0" distL="114300" distR="114300" simplePos="0" relativeHeight="251713024" behindDoc="1" locked="0" layoutInCell="1" allowOverlap="1" wp14:anchorId="316CA6CB" wp14:editId="30478473">
            <wp:simplePos x="0" y="0"/>
            <wp:positionH relativeFrom="column">
              <wp:posOffset>2869565</wp:posOffset>
            </wp:positionH>
            <wp:positionV relativeFrom="paragraph">
              <wp:posOffset>88265</wp:posOffset>
            </wp:positionV>
            <wp:extent cx="1548765" cy="128968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54876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F6" w:rsidRPr="00C244E6">
        <w:t xml:space="preserve">                                                                         </w:t>
      </w:r>
    </w:p>
    <w:p w:rsidR="00BD0BF6" w:rsidRDefault="00BD0BF6" w:rsidP="00BD0BF6">
      <w:pPr>
        <w:ind w:left="4320" w:firstLine="720"/>
        <w:jc w:val="both"/>
        <w:rPr>
          <w:b/>
        </w:rPr>
      </w:pPr>
      <w:r w:rsidRPr="00C244E6">
        <w:rPr>
          <w:b/>
        </w:rPr>
        <w:t xml:space="preserve"> </w:t>
      </w:r>
    </w:p>
    <w:p w:rsidR="00F7255F" w:rsidRPr="00C244E6" w:rsidRDefault="00F7255F" w:rsidP="00BD0BF6">
      <w:pPr>
        <w:ind w:left="4320" w:firstLine="720"/>
        <w:jc w:val="both"/>
      </w:pPr>
    </w:p>
    <w:tbl>
      <w:tblPr>
        <w:tblStyle w:val="TableGrid"/>
        <w:tblW w:w="225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tblGrid>
      <w:tr w:rsidR="00BD0BF6" w:rsidRPr="006428FE" w:rsidTr="00E5486D">
        <w:tc>
          <w:tcPr>
            <w:tcW w:w="2250" w:type="dxa"/>
          </w:tcPr>
          <w:p w:rsidR="00BD0BF6" w:rsidRPr="00EC4EC0" w:rsidRDefault="00BD0BF6" w:rsidP="00F7255F">
            <w:r w:rsidRPr="00EC4EC0">
              <w:rPr>
                <w:b/>
              </w:rPr>
              <w:t>BATO S. ALI, JR.</w:t>
            </w:r>
          </w:p>
        </w:tc>
      </w:tr>
      <w:tr w:rsidR="00BD0BF6" w:rsidRPr="006428FE" w:rsidTr="00E5486D">
        <w:tc>
          <w:tcPr>
            <w:tcW w:w="2250" w:type="dxa"/>
          </w:tcPr>
          <w:p w:rsidR="00BD0BF6" w:rsidRPr="00EC4EC0" w:rsidRDefault="00F7255F" w:rsidP="00F7255F">
            <w:r>
              <w:t xml:space="preserve">      </w:t>
            </w:r>
            <w:r w:rsidR="00BD0BF6" w:rsidRPr="00EC4EC0">
              <w:t>Director IV</w:t>
            </w:r>
          </w:p>
        </w:tc>
      </w:tr>
      <w:tr w:rsidR="00BD0BF6" w:rsidRPr="006428FE" w:rsidTr="00E5486D">
        <w:tc>
          <w:tcPr>
            <w:tcW w:w="2250" w:type="dxa"/>
          </w:tcPr>
          <w:p w:rsidR="00BD0BF6" w:rsidRPr="00EC4EC0" w:rsidRDefault="00F7255F" w:rsidP="00F7255F">
            <w:r>
              <w:t xml:space="preserve"> </w:t>
            </w:r>
            <w:r w:rsidR="00BD0BF6" w:rsidRPr="00EC4EC0">
              <w:t>Regional Director</w:t>
            </w:r>
          </w:p>
        </w:tc>
      </w:tr>
    </w:tbl>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512D05" w:rsidRDefault="00512D05" w:rsidP="00BD0BF6">
      <w:pPr>
        <w:jc w:val="center"/>
      </w:pPr>
    </w:p>
    <w:p w:rsidR="00512D05" w:rsidRDefault="00512D05" w:rsidP="00BD0BF6">
      <w:pPr>
        <w:jc w:val="center"/>
      </w:pPr>
    </w:p>
    <w:p w:rsidR="00512D05" w:rsidRDefault="00512D05" w:rsidP="00BD0BF6">
      <w:pPr>
        <w:jc w:val="center"/>
      </w:pPr>
    </w:p>
    <w:p w:rsidR="00512D05" w:rsidRDefault="00512D05" w:rsidP="00BD0BF6">
      <w:pPr>
        <w:jc w:val="center"/>
      </w:pPr>
    </w:p>
    <w:p w:rsidR="00BD0BF6" w:rsidRDefault="00BD0BF6" w:rsidP="00BD0BF6">
      <w:pPr>
        <w:jc w:val="center"/>
      </w:pPr>
    </w:p>
    <w:p w:rsidR="00BD0BF6" w:rsidRDefault="00BD0BF6" w:rsidP="00BD0BF6">
      <w:pPr>
        <w:jc w:val="center"/>
      </w:pPr>
    </w:p>
    <w:p w:rsidR="003D0CCE" w:rsidRDefault="003D0CCE"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BD0BF6" w:rsidRDefault="00BD0BF6" w:rsidP="00BD0BF6">
      <w:pPr>
        <w:jc w:val="center"/>
      </w:pPr>
    </w:p>
    <w:p w:rsidR="00512D05" w:rsidRPr="00C244E6" w:rsidRDefault="00E82CA2" w:rsidP="00512D05">
      <w:pPr>
        <w:jc w:val="center"/>
      </w:pPr>
      <w:r>
        <w:rPr>
          <w:noProof/>
          <w:lang w:val="en-PH" w:eastAsia="en-PH"/>
        </w:rPr>
        <w:lastRenderedPageBreak/>
        <w:drawing>
          <wp:anchor distT="0" distB="0" distL="114300" distR="114300" simplePos="0" relativeHeight="251710976" behindDoc="1" locked="0" layoutInCell="1" allowOverlap="1" wp14:anchorId="5326FFD9" wp14:editId="1A32130F">
            <wp:simplePos x="0" y="0"/>
            <wp:positionH relativeFrom="column">
              <wp:posOffset>4248150</wp:posOffset>
            </wp:positionH>
            <wp:positionV relativeFrom="paragraph">
              <wp:posOffset>-502285</wp:posOffset>
            </wp:positionV>
            <wp:extent cx="1381217" cy="12954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381217"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05" w:rsidRPr="00C244E6">
        <w:rPr>
          <w:noProof/>
          <w:lang w:val="en-PH" w:eastAsia="en-PH"/>
        </w:rPr>
        <w:drawing>
          <wp:anchor distT="0" distB="0" distL="114300" distR="114300" simplePos="0" relativeHeight="251708928" behindDoc="0" locked="0" layoutInCell="1" allowOverlap="1" wp14:anchorId="58BEBD6E" wp14:editId="2876083E">
            <wp:simplePos x="0" y="0"/>
            <wp:positionH relativeFrom="column">
              <wp:posOffset>85725</wp:posOffset>
            </wp:positionH>
            <wp:positionV relativeFrom="paragraph">
              <wp:posOffset>-57150</wp:posOffset>
            </wp:positionV>
            <wp:extent cx="942975" cy="942975"/>
            <wp:effectExtent l="0" t="0" r="9525" b="952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D05" w:rsidRPr="00C244E6">
        <w:t>Republic of the Philippines</w:t>
      </w:r>
    </w:p>
    <w:p w:rsidR="00512D05" w:rsidRPr="00C244E6" w:rsidRDefault="00512D05" w:rsidP="00512D05">
      <w:pPr>
        <w:jc w:val="center"/>
        <w:rPr>
          <w:b/>
        </w:rPr>
      </w:pPr>
      <w:r w:rsidRPr="00C244E6">
        <w:rPr>
          <w:b/>
        </w:rPr>
        <w:t>COMMISSION ON AUDIT</w:t>
      </w:r>
    </w:p>
    <w:p w:rsidR="00512D05" w:rsidRPr="00561E88" w:rsidRDefault="00512D05" w:rsidP="00512D05">
      <w:pPr>
        <w:jc w:val="center"/>
        <w:rPr>
          <w:b/>
        </w:rPr>
      </w:pPr>
      <w:r w:rsidRPr="00561E88">
        <w:rPr>
          <w:b/>
        </w:rPr>
        <w:t>Regional Office No. X</w:t>
      </w:r>
    </w:p>
    <w:p w:rsidR="00512D05" w:rsidRPr="00C244E6" w:rsidRDefault="00512D05" w:rsidP="00512D05">
      <w:pPr>
        <w:jc w:val="center"/>
      </w:pPr>
      <w:r>
        <w:t>J.V. Seri</w:t>
      </w:r>
      <w:r w:rsidR="000A36EB">
        <w:t>ñ</w:t>
      </w:r>
      <w:r>
        <w:t>a Stre</w:t>
      </w:r>
      <w:r w:rsidR="00F41D05">
        <w:t>e</w:t>
      </w:r>
      <w:r>
        <w:t xml:space="preserve">t, Carmen, </w:t>
      </w:r>
      <w:r w:rsidRPr="00C244E6">
        <w:t>Cagayan de Oro City</w:t>
      </w:r>
    </w:p>
    <w:p w:rsidR="00512D05" w:rsidRPr="00C244E6" w:rsidRDefault="00512D05" w:rsidP="00512D05">
      <w:pPr>
        <w:jc w:val="center"/>
      </w:pPr>
    </w:p>
    <w:p w:rsidR="00512D05" w:rsidRPr="00C244E6" w:rsidRDefault="00512D05" w:rsidP="00512D05">
      <w:pPr>
        <w:jc w:val="center"/>
        <w:rPr>
          <w:b/>
        </w:rPr>
      </w:pPr>
      <w:r w:rsidRPr="00C244E6">
        <w:rPr>
          <w:b/>
        </w:rPr>
        <w:t>OFFICE OF THE REGIONAL DIRECTOR</w:t>
      </w:r>
    </w:p>
    <w:p w:rsidR="00512D05" w:rsidRPr="00C244E6" w:rsidRDefault="00512D05" w:rsidP="00512D05">
      <w:pPr>
        <w:jc w:val="center"/>
      </w:pPr>
    </w:p>
    <w:p w:rsidR="00512D05" w:rsidRPr="00C244E6" w:rsidRDefault="00512D05" w:rsidP="00512D05">
      <w:pPr>
        <w:ind w:left="720"/>
        <w:jc w:val="both"/>
      </w:pPr>
      <w:r w:rsidRPr="00C244E6">
        <w:t xml:space="preserve">                                                                         </w:t>
      </w:r>
      <w:r w:rsidRPr="00C244E6">
        <w:tab/>
      </w:r>
      <w:r>
        <w:t>June 19</w:t>
      </w:r>
      <w:r w:rsidRPr="00C244E6">
        <w:t>, 2015</w:t>
      </w:r>
    </w:p>
    <w:p w:rsidR="00512D05" w:rsidRDefault="00512D05" w:rsidP="00512D05">
      <w:pPr>
        <w:jc w:val="both"/>
      </w:pPr>
    </w:p>
    <w:p w:rsidR="00512D05" w:rsidRPr="00C244E6" w:rsidRDefault="00512D05" w:rsidP="00512D05">
      <w:pPr>
        <w:jc w:val="both"/>
        <w:rPr>
          <w:b/>
        </w:rPr>
      </w:pPr>
      <w:r>
        <w:rPr>
          <w:b/>
        </w:rPr>
        <w:t>MS. ELSA P. PANORIL</w:t>
      </w:r>
    </w:p>
    <w:p w:rsidR="00512D05" w:rsidRDefault="00512D05" w:rsidP="00512D05">
      <w:pPr>
        <w:jc w:val="both"/>
      </w:pPr>
      <w:r>
        <w:t xml:space="preserve">Chairman of the </w:t>
      </w:r>
      <w:r w:rsidRPr="00C244E6">
        <w:t>Board of Directors</w:t>
      </w:r>
    </w:p>
    <w:p w:rsidR="00512D05" w:rsidRPr="00C244E6" w:rsidRDefault="00512D05" w:rsidP="00512D05">
      <w:pPr>
        <w:jc w:val="both"/>
      </w:pPr>
      <w:r>
        <w:t>Bacolod</w:t>
      </w:r>
      <w:r w:rsidRPr="00C244E6">
        <w:t xml:space="preserve"> Water District</w:t>
      </w:r>
    </w:p>
    <w:p w:rsidR="00512D05" w:rsidRPr="00C244E6" w:rsidRDefault="00512D05" w:rsidP="00512D05">
      <w:pPr>
        <w:jc w:val="both"/>
      </w:pPr>
      <w:r>
        <w:t>Bacolod</w:t>
      </w:r>
      <w:r w:rsidRPr="00C244E6">
        <w:t>, Lanao del Norte</w:t>
      </w:r>
    </w:p>
    <w:p w:rsidR="00512D05" w:rsidRPr="00C244E6" w:rsidRDefault="00512D05" w:rsidP="00512D05">
      <w:pPr>
        <w:ind w:left="720"/>
        <w:jc w:val="both"/>
      </w:pPr>
    </w:p>
    <w:p w:rsidR="00512D05" w:rsidRPr="00C244E6" w:rsidRDefault="00512D05" w:rsidP="00512D05">
      <w:pPr>
        <w:jc w:val="both"/>
      </w:pPr>
      <w:r w:rsidRPr="00C244E6">
        <w:t xml:space="preserve">Dear </w:t>
      </w:r>
      <w:r>
        <w:t>Director Panoril</w:t>
      </w:r>
      <w:r w:rsidRPr="00C244E6">
        <w:t>:</w:t>
      </w:r>
    </w:p>
    <w:p w:rsidR="00512D05" w:rsidRPr="00C244E6" w:rsidRDefault="00512D05" w:rsidP="00512D05">
      <w:pPr>
        <w:jc w:val="both"/>
      </w:pPr>
    </w:p>
    <w:p w:rsidR="00512D05" w:rsidRPr="00432289" w:rsidRDefault="00512D05" w:rsidP="00512D05">
      <w:pPr>
        <w:jc w:val="both"/>
      </w:pPr>
      <w:r w:rsidRPr="00432289">
        <w:tab/>
        <w:t xml:space="preserve">We are pleased to transmit the Financial Audit Report on the audit of </w:t>
      </w:r>
      <w:r>
        <w:rPr>
          <w:b/>
        </w:rPr>
        <w:t>Bacolod</w:t>
      </w:r>
      <w:r w:rsidRPr="000765BE">
        <w:rPr>
          <w:b/>
        </w:rPr>
        <w:t xml:space="preserve"> Water District</w:t>
      </w:r>
      <w:r w:rsidRPr="00432289">
        <w:t xml:space="preserve">, </w:t>
      </w:r>
      <w:r>
        <w:t>Bacolod, Lanao del Norte,</w:t>
      </w:r>
      <w:r w:rsidRPr="00432289">
        <w:t xml:space="preserve"> for the </w:t>
      </w:r>
      <w:r>
        <w:t>year ended</w:t>
      </w:r>
      <w:r w:rsidRPr="00432289">
        <w:t xml:space="preserve"> </w:t>
      </w:r>
      <w:r>
        <w:t xml:space="preserve">December 31, </w:t>
      </w:r>
      <w:r w:rsidRPr="00432289">
        <w:t>201</w:t>
      </w:r>
      <w:r>
        <w:t>4,</w:t>
      </w:r>
      <w:r w:rsidRPr="00432289">
        <w:t xml:space="preserve"> in compliance with Section 43 </w:t>
      </w:r>
      <w:r>
        <w:t xml:space="preserve">of </w:t>
      </w:r>
      <w:r w:rsidRPr="00432289">
        <w:t>P</w:t>
      </w:r>
      <w:r>
        <w:t xml:space="preserve">residential </w:t>
      </w:r>
      <w:r w:rsidRPr="00432289">
        <w:t>D</w:t>
      </w:r>
      <w:r>
        <w:t>ecree No.</w:t>
      </w:r>
      <w:r w:rsidRPr="00432289">
        <w:t xml:space="preserve"> 1445</w:t>
      </w:r>
      <w:r>
        <w:t xml:space="preserve"> otherwise known as the Government Auditing Code of the Philippines.</w:t>
      </w:r>
    </w:p>
    <w:p w:rsidR="00512D05" w:rsidRPr="00432289" w:rsidRDefault="00512D05" w:rsidP="00512D05">
      <w:pPr>
        <w:jc w:val="both"/>
      </w:pPr>
    </w:p>
    <w:p w:rsidR="00512D05" w:rsidRPr="00432289" w:rsidRDefault="00512D05" w:rsidP="00512D05">
      <w:pPr>
        <w:jc w:val="both"/>
      </w:pPr>
      <w:r w:rsidRPr="00432289">
        <w:tab/>
        <w:t xml:space="preserve">The audit was </w:t>
      </w:r>
      <w:r>
        <w:t>aimed at ascertaining the propriety of financial transactions, compliance by the District with prescribed laws, rules and regulations, the accuracy of financial records and reports and ultimately the fairness of presentation of the financial statements. Further, the audit was conducted in accordance with the generally accepted auditing standards and we believe that it provides reasonable basis for the results of the audit.</w:t>
      </w:r>
    </w:p>
    <w:p w:rsidR="00512D05" w:rsidRPr="00432289" w:rsidRDefault="00512D05" w:rsidP="00512D05">
      <w:pPr>
        <w:jc w:val="both"/>
      </w:pPr>
    </w:p>
    <w:p w:rsidR="00512D05" w:rsidRPr="00432289" w:rsidRDefault="00512D05" w:rsidP="00512D05">
      <w:pPr>
        <w:jc w:val="both"/>
      </w:pPr>
      <w:r w:rsidRPr="00432289">
        <w:tab/>
        <w:t xml:space="preserve">The report consists of </w:t>
      </w:r>
      <w:r>
        <w:t xml:space="preserve">four (4) parts, </w:t>
      </w:r>
      <w:r w:rsidRPr="00432289">
        <w:t xml:space="preserve">Part I- Audited Financial Statements, Part II-Observations and Recommendations, Part III- Status of Implementation of Prior Year’s Audit Recommendations, which were discussed with </w:t>
      </w:r>
      <w:r>
        <w:t>concerned</w:t>
      </w:r>
      <w:r w:rsidRPr="00432289">
        <w:t xml:space="preserve"> </w:t>
      </w:r>
      <w:r>
        <w:t xml:space="preserve">management </w:t>
      </w:r>
      <w:r w:rsidRPr="00432289">
        <w:t xml:space="preserve">officials and staff, and Part IV- </w:t>
      </w:r>
      <w:r>
        <w:t xml:space="preserve">the </w:t>
      </w:r>
      <w:r w:rsidRPr="00432289">
        <w:t>Annexes.</w:t>
      </w:r>
    </w:p>
    <w:p w:rsidR="00512D05" w:rsidRPr="00432289" w:rsidRDefault="00512D05" w:rsidP="00512D05">
      <w:pPr>
        <w:jc w:val="both"/>
      </w:pPr>
    </w:p>
    <w:p w:rsidR="00512D05" w:rsidRPr="00432289" w:rsidRDefault="00512D05" w:rsidP="00512D05">
      <w:pPr>
        <w:jc w:val="both"/>
      </w:pPr>
      <w:r w:rsidRPr="00432289">
        <w:tab/>
        <w:t>We conducted our audit in accordance with Philippine Public Sector Standards on Auditing and we believe that it provided a reasonable basis for the audit results.</w:t>
      </w:r>
    </w:p>
    <w:p w:rsidR="00512D05" w:rsidRPr="00432289" w:rsidRDefault="00512D05" w:rsidP="00512D05">
      <w:pPr>
        <w:jc w:val="both"/>
      </w:pPr>
    </w:p>
    <w:p w:rsidR="00512D05" w:rsidRPr="00432289" w:rsidRDefault="00512D05" w:rsidP="00512D05">
      <w:pPr>
        <w:tabs>
          <w:tab w:val="left" w:pos="540"/>
        </w:tabs>
        <w:jc w:val="both"/>
      </w:pPr>
      <w:r w:rsidRPr="00432289">
        <w:tab/>
      </w:r>
      <w:r>
        <w:tab/>
      </w:r>
      <w:r w:rsidRPr="00432289">
        <w:t xml:space="preserve">The Auditor rendered a qualified opinion on the fairness of presentation of the financial statements because the effect of the deviations from the prescribed procedures materially affected the account balances. </w:t>
      </w:r>
      <w:r>
        <w:t>One of t</w:t>
      </w:r>
      <w:r w:rsidRPr="00432289">
        <w:t>he significant observation</w:t>
      </w:r>
      <w:r>
        <w:t>s</w:t>
      </w:r>
      <w:r w:rsidRPr="00432289">
        <w:t xml:space="preserve"> contained in the report and which w</w:t>
      </w:r>
      <w:r>
        <w:t>as</w:t>
      </w:r>
      <w:r w:rsidRPr="00432289">
        <w:t xml:space="preserve"> discussed with the concerned officials and employees of the District during the exit conference conducted on </w:t>
      </w:r>
      <w:r>
        <w:t>February 12,</w:t>
      </w:r>
      <w:r w:rsidRPr="00432289">
        <w:t xml:space="preserve"> 201</w:t>
      </w:r>
      <w:r>
        <w:t>5</w:t>
      </w:r>
      <w:r w:rsidRPr="00432289">
        <w:t xml:space="preserve"> </w:t>
      </w:r>
      <w:r>
        <w:t>follows, together with</w:t>
      </w:r>
      <w:r w:rsidRPr="00432289">
        <w:t xml:space="preserve"> the corresponding recommendation</w:t>
      </w:r>
      <w:r>
        <w:t>:</w:t>
      </w:r>
    </w:p>
    <w:p w:rsidR="00512D05" w:rsidRDefault="00512D05" w:rsidP="00512D05">
      <w:pPr>
        <w:tabs>
          <w:tab w:val="left" w:pos="1170"/>
        </w:tabs>
        <w:jc w:val="both"/>
        <w:rPr>
          <w:bCs/>
        </w:rPr>
      </w:pPr>
    </w:p>
    <w:p w:rsidR="003D0CCE" w:rsidRPr="007017F1" w:rsidRDefault="003D0CCE" w:rsidP="003D0CCE">
      <w:pPr>
        <w:pStyle w:val="ListParagraph"/>
        <w:numPr>
          <w:ilvl w:val="0"/>
          <w:numId w:val="31"/>
        </w:numPr>
        <w:jc w:val="both"/>
        <w:rPr>
          <w:u w:val="single"/>
        </w:rPr>
      </w:pPr>
      <w:r w:rsidRPr="007017F1">
        <w:rPr>
          <w:bCs/>
        </w:rPr>
        <w:t xml:space="preserve">Fines and penalties for the CY 2014 totaling </w:t>
      </w:r>
      <w:r w:rsidRPr="007017F1">
        <w:rPr>
          <w:bCs/>
          <w:strike/>
        </w:rPr>
        <w:t>P</w:t>
      </w:r>
      <w:r w:rsidRPr="007017F1">
        <w:rPr>
          <w:bCs/>
        </w:rPr>
        <w:t xml:space="preserve">337,634.60 were directly recognized as income contrary to Section 112 of P.D. No. 1445, Section 19 of the </w:t>
      </w:r>
      <w:r w:rsidRPr="007017F1">
        <w:rPr>
          <w:bCs/>
        </w:rPr>
        <w:lastRenderedPageBreak/>
        <w:t>NGAS Manual Volume I, and Paragraph 21 of Philippine Public Sector Accounting Standards (PPSAS) No. 9, thereby overstating the income account.</w:t>
      </w:r>
    </w:p>
    <w:p w:rsidR="003D0CCE" w:rsidRPr="002B37BB" w:rsidRDefault="003D0CCE" w:rsidP="003D0CCE">
      <w:pPr>
        <w:jc w:val="both"/>
      </w:pPr>
    </w:p>
    <w:p w:rsidR="003D0CCE" w:rsidRPr="002B37BB" w:rsidRDefault="003D0CCE" w:rsidP="003D0CCE">
      <w:pPr>
        <w:ind w:left="720"/>
        <w:jc w:val="both"/>
      </w:pPr>
      <w:r w:rsidRPr="002B37BB">
        <w:t xml:space="preserve">We recommended and Management agreed to stop the practice of directly recognizing fines and penalties as income; and to require the Corporate Accounts Analyst to make adjustments on the income account in the financial statements.  </w:t>
      </w:r>
    </w:p>
    <w:p w:rsidR="003D0CCE" w:rsidRPr="002B37BB" w:rsidRDefault="003D0CCE" w:rsidP="003D0CCE">
      <w:pPr>
        <w:pStyle w:val="BodyText2"/>
        <w:tabs>
          <w:tab w:val="left" w:pos="0"/>
        </w:tabs>
        <w:spacing w:after="0" w:line="240" w:lineRule="auto"/>
        <w:ind w:left="720" w:hanging="720"/>
        <w:jc w:val="both"/>
      </w:pPr>
    </w:p>
    <w:p w:rsidR="00512D05" w:rsidRPr="00432289" w:rsidRDefault="00512D05" w:rsidP="00512D05">
      <w:pPr>
        <w:pStyle w:val="NoSpacing"/>
        <w:tabs>
          <w:tab w:val="left" w:pos="1080"/>
        </w:tabs>
        <w:ind w:left="1080"/>
        <w:jc w:val="both"/>
        <w:rPr>
          <w:rFonts w:eastAsia="Calibri"/>
          <w:bCs/>
        </w:rPr>
      </w:pPr>
    </w:p>
    <w:p w:rsidR="00512D05" w:rsidRPr="00432289" w:rsidRDefault="00512D05" w:rsidP="00512D05">
      <w:pPr>
        <w:ind w:firstLine="720"/>
        <w:jc w:val="both"/>
      </w:pPr>
      <w:r w:rsidRPr="00432289">
        <w:t xml:space="preserve">We request that a status report, thru accomplishing the attached Agency Action Plan and Status of Implementation form, on the actions taken on the audit recommendations be submitted within </w:t>
      </w:r>
      <w:r>
        <w:t>60</w:t>
      </w:r>
      <w:r w:rsidRPr="00432289">
        <w:t xml:space="preserve"> days from receipt of this report, pursuant to Section </w:t>
      </w:r>
      <w:r>
        <w:t>88</w:t>
      </w:r>
      <w:r w:rsidRPr="00432289">
        <w:t xml:space="preserve"> of the General Provisions of the General Appropriations Act FY 201</w:t>
      </w:r>
      <w:r>
        <w:t>4</w:t>
      </w:r>
      <w:r w:rsidRPr="00432289">
        <w:t>.</w:t>
      </w:r>
    </w:p>
    <w:p w:rsidR="00512D05" w:rsidRPr="00432289" w:rsidRDefault="00512D05" w:rsidP="00512D05">
      <w:pPr>
        <w:ind w:firstLine="720"/>
        <w:jc w:val="both"/>
      </w:pPr>
    </w:p>
    <w:p w:rsidR="00512D05" w:rsidRPr="00432289" w:rsidRDefault="00512D05" w:rsidP="00512D05">
      <w:pPr>
        <w:ind w:firstLine="720"/>
        <w:jc w:val="both"/>
      </w:pPr>
      <w:r w:rsidRPr="00432289">
        <w:t>We appreciate the invaluable support and cooperation extended by the officials and staff of that Agency to the Audit Team during the audit engagement.</w:t>
      </w:r>
    </w:p>
    <w:p w:rsidR="00512D05" w:rsidRDefault="00512D05" w:rsidP="00512D05">
      <w:pPr>
        <w:ind w:left="720"/>
        <w:jc w:val="both"/>
      </w:pPr>
    </w:p>
    <w:p w:rsidR="00512D05" w:rsidRDefault="00512D05" w:rsidP="00512D05">
      <w:pPr>
        <w:ind w:left="720"/>
        <w:jc w:val="both"/>
      </w:pPr>
    </w:p>
    <w:p w:rsidR="00512D05" w:rsidRPr="00432289" w:rsidRDefault="00512D05" w:rsidP="00512D05">
      <w:pPr>
        <w:ind w:left="720"/>
        <w:jc w:val="both"/>
      </w:pPr>
    </w:p>
    <w:p w:rsidR="00512D05" w:rsidRPr="00C244E6" w:rsidRDefault="00512D05" w:rsidP="00512D05">
      <w:pPr>
        <w:ind w:left="720"/>
        <w:jc w:val="both"/>
      </w:pPr>
      <w:r w:rsidRPr="00C244E6">
        <w:t xml:space="preserve">                                                                          Very truly yours,</w:t>
      </w:r>
    </w:p>
    <w:p w:rsidR="00512D05" w:rsidRPr="00C244E6" w:rsidRDefault="002C4013" w:rsidP="00512D05">
      <w:pPr>
        <w:ind w:left="720"/>
        <w:jc w:val="both"/>
      </w:pPr>
      <w:r>
        <w:rPr>
          <w:b/>
          <w:noProof/>
          <w:lang w:val="en-PH" w:eastAsia="en-PH"/>
        </w:rPr>
        <w:drawing>
          <wp:anchor distT="0" distB="0" distL="114300" distR="114300" simplePos="0" relativeHeight="251715072" behindDoc="1" locked="0" layoutInCell="1" allowOverlap="1" wp14:anchorId="4E0191E5" wp14:editId="2D46D064">
            <wp:simplePos x="0" y="0"/>
            <wp:positionH relativeFrom="column">
              <wp:posOffset>2888615</wp:posOffset>
            </wp:positionH>
            <wp:positionV relativeFrom="paragraph">
              <wp:posOffset>21590</wp:posOffset>
            </wp:positionV>
            <wp:extent cx="1548765" cy="128968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548765"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05" w:rsidRPr="00C244E6">
        <w:t xml:space="preserve">                                                                         </w:t>
      </w:r>
    </w:p>
    <w:p w:rsidR="00512D05" w:rsidRDefault="00512D05" w:rsidP="00512D05">
      <w:pPr>
        <w:ind w:left="4320" w:firstLine="720"/>
        <w:jc w:val="both"/>
        <w:rPr>
          <w:b/>
        </w:rPr>
      </w:pPr>
      <w:r w:rsidRPr="00C244E6">
        <w:rPr>
          <w:b/>
        </w:rPr>
        <w:t xml:space="preserve"> </w:t>
      </w:r>
    </w:p>
    <w:p w:rsidR="00512D05" w:rsidRPr="00C244E6" w:rsidRDefault="00512D05" w:rsidP="00512D05">
      <w:pPr>
        <w:ind w:left="4320" w:firstLine="720"/>
        <w:jc w:val="both"/>
      </w:pPr>
    </w:p>
    <w:tbl>
      <w:tblPr>
        <w:tblStyle w:val="TableGrid"/>
        <w:tblW w:w="2160" w:type="dxa"/>
        <w:tblInd w:w="5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512D05" w:rsidRPr="006428FE" w:rsidTr="00E5486D">
        <w:tc>
          <w:tcPr>
            <w:tcW w:w="2160" w:type="dxa"/>
          </w:tcPr>
          <w:p w:rsidR="00512D05" w:rsidRPr="00EC4EC0" w:rsidRDefault="00512D05" w:rsidP="001D181C">
            <w:r w:rsidRPr="00EC4EC0">
              <w:rPr>
                <w:b/>
              </w:rPr>
              <w:t>BATO S. ALI, JR.</w:t>
            </w:r>
          </w:p>
        </w:tc>
      </w:tr>
      <w:tr w:rsidR="00512D05" w:rsidRPr="006428FE" w:rsidTr="00E5486D">
        <w:tc>
          <w:tcPr>
            <w:tcW w:w="2160" w:type="dxa"/>
          </w:tcPr>
          <w:p w:rsidR="00512D05" w:rsidRPr="00EC4EC0" w:rsidRDefault="00512D05" w:rsidP="001D181C">
            <w:r>
              <w:t xml:space="preserve">      </w:t>
            </w:r>
            <w:r w:rsidRPr="00EC4EC0">
              <w:t>Director IV</w:t>
            </w:r>
          </w:p>
        </w:tc>
      </w:tr>
      <w:tr w:rsidR="00512D05" w:rsidRPr="006428FE" w:rsidTr="00E5486D">
        <w:tc>
          <w:tcPr>
            <w:tcW w:w="2160" w:type="dxa"/>
          </w:tcPr>
          <w:p w:rsidR="00512D05" w:rsidRPr="00EC4EC0" w:rsidRDefault="00512D05" w:rsidP="001D181C">
            <w:r>
              <w:t xml:space="preserve"> </w:t>
            </w:r>
            <w:r w:rsidRPr="00EC4EC0">
              <w:t>Regional Director</w:t>
            </w:r>
          </w:p>
        </w:tc>
      </w:tr>
    </w:tbl>
    <w:p w:rsidR="00BD0BF6" w:rsidRDefault="00BD0BF6" w:rsidP="00BD0BF6">
      <w:pPr>
        <w:jc w:val="center"/>
      </w:pPr>
    </w:p>
    <w:p w:rsidR="004D5C01" w:rsidRDefault="004D5C01" w:rsidP="00BD0BF6">
      <w:pPr>
        <w:jc w:val="center"/>
      </w:pPr>
    </w:p>
    <w:p w:rsidR="004D5C01" w:rsidRDefault="004D5C01" w:rsidP="00BD0BF6">
      <w:pPr>
        <w:jc w:val="center"/>
      </w:pPr>
    </w:p>
    <w:p w:rsidR="004D5C01" w:rsidRDefault="004D5C01" w:rsidP="00BD0BF6">
      <w:pPr>
        <w:jc w:val="center"/>
      </w:pPr>
    </w:p>
    <w:p w:rsidR="004D5C01" w:rsidRDefault="004D5C01" w:rsidP="00BD0BF6">
      <w:pPr>
        <w:jc w:val="center"/>
      </w:pPr>
    </w:p>
    <w:p w:rsidR="004D5C01" w:rsidRDefault="004D5C01" w:rsidP="00BD0BF6">
      <w:pPr>
        <w:jc w:val="center"/>
      </w:pPr>
    </w:p>
    <w:p w:rsidR="004D5C01" w:rsidRDefault="004D5C01" w:rsidP="00BD0BF6">
      <w:pPr>
        <w:jc w:val="center"/>
      </w:pPr>
    </w:p>
    <w:p w:rsidR="004D5C01" w:rsidRDefault="004D5C01" w:rsidP="00BD0BF6">
      <w:pPr>
        <w:jc w:val="center"/>
      </w:pPr>
    </w:p>
    <w:p w:rsidR="00F071D3" w:rsidRPr="00942BE3" w:rsidRDefault="00F071D3" w:rsidP="00A87DE5">
      <w:pPr>
        <w:ind w:left="4320" w:firstLine="720"/>
        <w:jc w:val="both"/>
        <w:rPr>
          <w:rFonts w:ascii="Arial" w:hAnsi="Arial" w:cs="Arial"/>
        </w:rPr>
      </w:pPr>
    </w:p>
    <w:p w:rsidR="004D5C01" w:rsidRDefault="004D5C01" w:rsidP="00B76E31">
      <w:pPr>
        <w:jc w:val="center"/>
      </w:pPr>
    </w:p>
    <w:p w:rsidR="004D5C01" w:rsidRDefault="004D5C01" w:rsidP="00B76E31">
      <w:pPr>
        <w:jc w:val="center"/>
      </w:pPr>
    </w:p>
    <w:p w:rsidR="004D5C01" w:rsidRDefault="004D5C01" w:rsidP="00B76E31">
      <w:pPr>
        <w:jc w:val="center"/>
      </w:pPr>
    </w:p>
    <w:p w:rsidR="003D0CCE" w:rsidRDefault="003D0CCE" w:rsidP="00B76E31">
      <w:pPr>
        <w:jc w:val="center"/>
      </w:pPr>
    </w:p>
    <w:p w:rsidR="004D5C01" w:rsidRDefault="004D5C01" w:rsidP="00B76E31">
      <w:pPr>
        <w:jc w:val="center"/>
      </w:pPr>
    </w:p>
    <w:p w:rsidR="004D5C01" w:rsidRDefault="004D5C01" w:rsidP="00B76E31">
      <w:pPr>
        <w:jc w:val="center"/>
      </w:pPr>
    </w:p>
    <w:p w:rsidR="004D5C01" w:rsidRDefault="004D5C01" w:rsidP="00B76E31">
      <w:pPr>
        <w:jc w:val="center"/>
      </w:pPr>
    </w:p>
    <w:p w:rsidR="004D5C01" w:rsidRDefault="004D5C01" w:rsidP="00B76E31">
      <w:pPr>
        <w:jc w:val="center"/>
      </w:pPr>
    </w:p>
    <w:p w:rsidR="004D5C01" w:rsidRDefault="004D5C01" w:rsidP="00B76E31">
      <w:pPr>
        <w:jc w:val="center"/>
      </w:pPr>
    </w:p>
    <w:p w:rsidR="004D5C01" w:rsidRDefault="004D5C01" w:rsidP="00B76E31">
      <w:pPr>
        <w:jc w:val="center"/>
      </w:pPr>
    </w:p>
    <w:p w:rsidR="004D5C01" w:rsidRDefault="004D5C01" w:rsidP="00B76E31">
      <w:pPr>
        <w:jc w:val="center"/>
      </w:pPr>
    </w:p>
    <w:p w:rsidR="004D5C01" w:rsidRDefault="004D5C01" w:rsidP="00B76E31">
      <w:pPr>
        <w:jc w:val="center"/>
      </w:pPr>
    </w:p>
    <w:p w:rsidR="00B76E31" w:rsidRPr="00942BE3" w:rsidRDefault="00B76E31" w:rsidP="00B76E31">
      <w:pPr>
        <w:jc w:val="center"/>
      </w:pPr>
      <w:r w:rsidRPr="00942BE3">
        <w:rPr>
          <w:noProof/>
          <w:lang w:val="en-PH" w:eastAsia="en-PH"/>
        </w:rPr>
        <w:lastRenderedPageBreak/>
        <w:drawing>
          <wp:anchor distT="0" distB="0" distL="114300" distR="114300" simplePos="0" relativeHeight="251672064" behindDoc="0" locked="0" layoutInCell="1" allowOverlap="1" wp14:anchorId="1F498D78" wp14:editId="63C50178">
            <wp:simplePos x="0" y="0"/>
            <wp:positionH relativeFrom="column">
              <wp:posOffset>466725</wp:posOffset>
            </wp:positionH>
            <wp:positionV relativeFrom="paragraph">
              <wp:posOffset>-41275</wp:posOffset>
            </wp:positionV>
            <wp:extent cx="828675" cy="828675"/>
            <wp:effectExtent l="0" t="0" r="9525" b="9525"/>
            <wp:wrapNone/>
            <wp:docPr id="1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2BE3">
        <w:t>Republic of the Philippines</w:t>
      </w:r>
    </w:p>
    <w:p w:rsidR="00B76E31" w:rsidRPr="00942BE3" w:rsidRDefault="00B76E31" w:rsidP="00B76E31">
      <w:pPr>
        <w:jc w:val="center"/>
        <w:rPr>
          <w:b/>
        </w:rPr>
      </w:pPr>
      <w:r w:rsidRPr="00942BE3">
        <w:rPr>
          <w:b/>
        </w:rPr>
        <w:t>COMMISSION ON AUDIT</w:t>
      </w:r>
    </w:p>
    <w:p w:rsidR="00B76E31" w:rsidRPr="00942BE3" w:rsidRDefault="00B76E31" w:rsidP="00B76E31">
      <w:pPr>
        <w:jc w:val="center"/>
      </w:pPr>
      <w:r w:rsidRPr="00942BE3">
        <w:t>Regional Office No. X</w:t>
      </w:r>
    </w:p>
    <w:p w:rsidR="00B76E31" w:rsidRPr="00942BE3" w:rsidRDefault="00B76E31" w:rsidP="00B76E31">
      <w:pPr>
        <w:jc w:val="center"/>
      </w:pPr>
      <w:r w:rsidRPr="00942BE3">
        <w:t>Cagayan de Oro City</w:t>
      </w:r>
    </w:p>
    <w:p w:rsidR="00B76E31" w:rsidRPr="00942BE3" w:rsidRDefault="00B76E31" w:rsidP="00B76E31">
      <w:pPr>
        <w:jc w:val="center"/>
      </w:pPr>
    </w:p>
    <w:p w:rsidR="00B76E31" w:rsidRPr="00942BE3" w:rsidRDefault="00B76E31" w:rsidP="00B76E31">
      <w:pPr>
        <w:jc w:val="center"/>
        <w:rPr>
          <w:b/>
          <w:bCs/>
        </w:rPr>
      </w:pPr>
      <w:r w:rsidRPr="00942BE3">
        <w:rPr>
          <w:b/>
          <w:bCs/>
        </w:rPr>
        <w:t>OFFICE OF THE SUPERVISING AUDITOR</w:t>
      </w:r>
    </w:p>
    <w:p w:rsidR="00B76E31" w:rsidRPr="00942BE3" w:rsidRDefault="00B76E31" w:rsidP="00B76E31">
      <w:pPr>
        <w:pBdr>
          <w:bottom w:val="single" w:sz="6" w:space="1" w:color="auto"/>
        </w:pBdr>
        <w:jc w:val="center"/>
      </w:pPr>
      <w:r w:rsidRPr="00942BE3">
        <w:rPr>
          <w:bCs/>
        </w:rPr>
        <w:t>Audit Group CGS -</w:t>
      </w:r>
      <w:r w:rsidRPr="00942BE3">
        <w:t>Water Districts and Other CGS Stand-Alone Agencies</w:t>
      </w:r>
    </w:p>
    <w:p w:rsidR="00B76E31" w:rsidRPr="00942BE3" w:rsidRDefault="00B76E31" w:rsidP="00B76E31"/>
    <w:p w:rsidR="00B76E31" w:rsidRPr="00942BE3" w:rsidRDefault="00B76E31" w:rsidP="00B76E31">
      <w:pPr>
        <w:jc w:val="center"/>
      </w:pPr>
      <w:r w:rsidRPr="00942BE3">
        <w:tab/>
      </w:r>
      <w:r w:rsidRPr="00942BE3">
        <w:tab/>
      </w:r>
      <w:r w:rsidRPr="00942BE3">
        <w:tab/>
      </w:r>
      <w:r w:rsidRPr="00942BE3">
        <w:tab/>
      </w:r>
      <w:r w:rsidRPr="00942BE3">
        <w:tab/>
      </w:r>
      <w:r w:rsidRPr="00942BE3">
        <w:tab/>
      </w:r>
      <w:r w:rsidR="00B66754" w:rsidRPr="00942BE3">
        <w:t xml:space="preserve">March </w:t>
      </w:r>
      <w:r w:rsidR="005C09D2" w:rsidRPr="00942BE3">
        <w:t>9</w:t>
      </w:r>
      <w:r w:rsidRPr="00942BE3">
        <w:t>, 2015</w:t>
      </w:r>
    </w:p>
    <w:p w:rsidR="00B76E31" w:rsidRPr="00942BE3" w:rsidRDefault="00B76E31" w:rsidP="00B76E31">
      <w:pPr>
        <w:jc w:val="center"/>
        <w:rPr>
          <w:sz w:val="20"/>
          <w:szCs w:val="20"/>
        </w:rPr>
      </w:pPr>
    </w:p>
    <w:p w:rsidR="00B76E31" w:rsidRPr="00942BE3" w:rsidRDefault="00755313" w:rsidP="00B76E31">
      <w:pPr>
        <w:rPr>
          <w:b/>
        </w:rPr>
      </w:pPr>
      <w:r>
        <w:rPr>
          <w:b/>
        </w:rPr>
        <w:t>A</w:t>
      </w:r>
      <w:r w:rsidR="00512D05">
        <w:rPr>
          <w:b/>
        </w:rPr>
        <w:t>tty</w:t>
      </w:r>
      <w:r>
        <w:rPr>
          <w:b/>
        </w:rPr>
        <w:t>. BATO S. ALI, JR.</w:t>
      </w:r>
    </w:p>
    <w:p w:rsidR="00B76E31" w:rsidRPr="00942BE3" w:rsidRDefault="00B76E31" w:rsidP="00B76E31">
      <w:r w:rsidRPr="00942BE3">
        <w:t>Regional Director</w:t>
      </w:r>
    </w:p>
    <w:p w:rsidR="00B76E31" w:rsidRPr="00942BE3" w:rsidRDefault="00B76E31" w:rsidP="00B76E31">
      <w:r w:rsidRPr="00942BE3">
        <w:t>Commission on Audit</w:t>
      </w:r>
    </w:p>
    <w:p w:rsidR="00B76E31" w:rsidRPr="00942BE3" w:rsidRDefault="00B76E31" w:rsidP="00B76E31">
      <w:r w:rsidRPr="00942BE3">
        <w:t>Regional Office No. X</w:t>
      </w:r>
    </w:p>
    <w:p w:rsidR="00B76E31" w:rsidRPr="00942BE3" w:rsidRDefault="00B76E31" w:rsidP="00B76E31">
      <w:r w:rsidRPr="00942BE3">
        <w:t>Cagayan de Oro City</w:t>
      </w:r>
    </w:p>
    <w:p w:rsidR="00B76E31" w:rsidRPr="00942BE3" w:rsidRDefault="00B76E31" w:rsidP="00B76E31">
      <w:pPr>
        <w:rPr>
          <w:sz w:val="20"/>
          <w:szCs w:val="20"/>
        </w:rPr>
      </w:pPr>
    </w:p>
    <w:p w:rsidR="00B76E31" w:rsidRPr="00942BE3" w:rsidRDefault="00B76E31" w:rsidP="00B76E31">
      <w:r w:rsidRPr="00942BE3">
        <w:t>Sir:</w:t>
      </w:r>
    </w:p>
    <w:p w:rsidR="00B76E31" w:rsidRPr="00942BE3" w:rsidRDefault="00B76E31" w:rsidP="00B76E31">
      <w:pPr>
        <w:rPr>
          <w:sz w:val="20"/>
          <w:szCs w:val="20"/>
        </w:rPr>
      </w:pPr>
    </w:p>
    <w:p w:rsidR="00B76E31" w:rsidRPr="00942BE3" w:rsidRDefault="00B76E31" w:rsidP="00B76E31">
      <w:pPr>
        <w:jc w:val="both"/>
      </w:pPr>
      <w:r w:rsidRPr="00942BE3">
        <w:tab/>
        <w:t xml:space="preserve">In compliance with Section 2, Article IX-D of the Philippines Constitution and pertinent provisions of Presidential Decree No. 1445, otherwise known as the Government Auditing Code of the Philippines, we audited the accounts and operations of </w:t>
      </w:r>
      <w:r w:rsidRPr="00942BE3">
        <w:rPr>
          <w:b/>
        </w:rPr>
        <w:t>Bacolod Water District</w:t>
      </w:r>
      <w:r w:rsidRPr="00942BE3">
        <w:t xml:space="preserve"> for the year ended December 31, 2014.</w:t>
      </w:r>
    </w:p>
    <w:p w:rsidR="00B76E31" w:rsidRPr="00942BE3" w:rsidRDefault="00B76E31" w:rsidP="00B76E31">
      <w:pPr>
        <w:jc w:val="both"/>
        <w:rPr>
          <w:sz w:val="20"/>
          <w:szCs w:val="20"/>
        </w:rPr>
      </w:pPr>
    </w:p>
    <w:p w:rsidR="00B76E31" w:rsidRPr="00942BE3" w:rsidRDefault="00B76E31" w:rsidP="00B76E31">
      <w:pPr>
        <w:jc w:val="both"/>
      </w:pPr>
      <w:r w:rsidRPr="00942BE3">
        <w:tab/>
        <w:t xml:space="preserve">The audit was conducted to (a) verify the level of assurance that may be placed on management’s assertions on the financial statements; (b) recommend agency improvement opportunities; and (c) determine the extent of implementation of prior year’s audit recommendations. </w:t>
      </w:r>
    </w:p>
    <w:p w:rsidR="00B76E31" w:rsidRPr="00942BE3" w:rsidRDefault="00B76E31" w:rsidP="00B76E31">
      <w:pPr>
        <w:jc w:val="both"/>
        <w:rPr>
          <w:sz w:val="20"/>
          <w:szCs w:val="20"/>
        </w:rPr>
      </w:pPr>
    </w:p>
    <w:p w:rsidR="00B76E31" w:rsidRPr="00942BE3" w:rsidRDefault="00B76E31" w:rsidP="00B76E31">
      <w:pPr>
        <w:jc w:val="both"/>
      </w:pPr>
      <w:r w:rsidRPr="00942BE3">
        <w:tab/>
        <w:t>Our report consists of four parts, namely: Part I - Audited Financial Statements; Part II – Observations and Recommendations; Part III - Status of Implementation of Prior Year’s Audit Recommendations and Part IV – the Annexes.  The observations and recommendations were communicated to Management thru Audit Observation Memorandum and discussed with management officials and staff.  Their comments are included in the appropriate portion of this report.</w:t>
      </w:r>
    </w:p>
    <w:p w:rsidR="00B76E31" w:rsidRPr="00942BE3" w:rsidRDefault="00B76E31" w:rsidP="00B76E31">
      <w:pPr>
        <w:jc w:val="both"/>
        <w:rPr>
          <w:sz w:val="20"/>
          <w:szCs w:val="20"/>
        </w:rPr>
      </w:pPr>
    </w:p>
    <w:p w:rsidR="00B76E31" w:rsidRPr="00942BE3" w:rsidRDefault="00B76E31" w:rsidP="00B76E31">
      <w:pPr>
        <w:ind w:firstLine="720"/>
        <w:jc w:val="both"/>
      </w:pPr>
      <w:r w:rsidRPr="00942BE3">
        <w:t xml:space="preserve">There is reasonable assurance that the financial statements are free of material misstatements and are prepared in accordance with the state accounting principles.  </w:t>
      </w:r>
    </w:p>
    <w:p w:rsidR="00B76E31" w:rsidRPr="00942BE3" w:rsidRDefault="00B76E31" w:rsidP="00B76E31">
      <w:pPr>
        <w:ind w:firstLine="720"/>
        <w:jc w:val="both"/>
        <w:rPr>
          <w:sz w:val="20"/>
          <w:szCs w:val="20"/>
        </w:rPr>
      </w:pPr>
    </w:p>
    <w:p w:rsidR="00B76E31" w:rsidRPr="00942BE3" w:rsidRDefault="00B76E31" w:rsidP="00B76E31">
      <w:pPr>
        <w:ind w:firstLine="720"/>
        <w:jc w:val="both"/>
      </w:pPr>
      <w:r w:rsidRPr="00942BE3">
        <w:t xml:space="preserve">Our audit was conducted in accordance with the Philippine Public Sector Standards on Auditing (PPSSA) and we believe that the audit evidence we have obtained provides reasonable basis for our audit opinion/report. </w:t>
      </w:r>
    </w:p>
    <w:p w:rsidR="00B76E31" w:rsidRPr="00942BE3" w:rsidRDefault="00B76E31" w:rsidP="00B76E31">
      <w:pPr>
        <w:ind w:firstLine="720"/>
        <w:jc w:val="both"/>
      </w:pPr>
      <w:r w:rsidRPr="00942BE3">
        <w:tab/>
      </w:r>
      <w:r w:rsidRPr="00942BE3">
        <w:tab/>
      </w:r>
      <w:r w:rsidRPr="00942BE3">
        <w:tab/>
      </w:r>
      <w:r w:rsidRPr="00942BE3">
        <w:tab/>
      </w:r>
      <w:r w:rsidRPr="00942BE3">
        <w:tab/>
      </w:r>
      <w:r w:rsidRPr="00942BE3">
        <w:tab/>
      </w:r>
    </w:p>
    <w:p w:rsidR="00B76E31" w:rsidRPr="00942BE3" w:rsidRDefault="00B76E31" w:rsidP="00B76E31">
      <w:pPr>
        <w:ind w:left="5040" w:firstLine="720"/>
        <w:jc w:val="both"/>
      </w:pPr>
      <w:r w:rsidRPr="00942BE3">
        <w:t>Very truly yours,</w:t>
      </w:r>
    </w:p>
    <w:p w:rsidR="00B76E31" w:rsidRPr="00942BE3" w:rsidRDefault="002C4013" w:rsidP="00B76E31">
      <w:pPr>
        <w:ind w:firstLine="720"/>
        <w:jc w:val="both"/>
      </w:pPr>
      <w:r>
        <w:rPr>
          <w:noProof/>
          <w:lang w:val="en-PH" w:eastAsia="en-PH"/>
        </w:rPr>
        <w:drawing>
          <wp:anchor distT="0" distB="0" distL="114300" distR="114300" simplePos="0" relativeHeight="251717120" behindDoc="1" locked="0" layoutInCell="1" allowOverlap="1" wp14:anchorId="2E1CFE8A" wp14:editId="295DBA31">
            <wp:simplePos x="0" y="0"/>
            <wp:positionH relativeFrom="column">
              <wp:posOffset>3686175</wp:posOffset>
            </wp:positionH>
            <wp:positionV relativeFrom="paragraph">
              <wp:posOffset>20955</wp:posOffset>
            </wp:positionV>
            <wp:extent cx="1200150" cy="4629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E31" w:rsidRPr="00942BE3" w:rsidRDefault="00B76E31" w:rsidP="00B76E31">
      <w:pPr>
        <w:ind w:firstLine="720"/>
        <w:jc w:val="both"/>
      </w:pPr>
    </w:p>
    <w:tbl>
      <w:tblPr>
        <w:tblStyle w:val="TableGrid"/>
        <w:tblW w:w="3150" w:type="dxa"/>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0B1401" w:rsidRPr="006428FE" w:rsidTr="000B1401">
        <w:tc>
          <w:tcPr>
            <w:tcW w:w="3150" w:type="dxa"/>
          </w:tcPr>
          <w:p w:rsidR="000B1401" w:rsidRPr="00EC4EC0" w:rsidRDefault="000B1401" w:rsidP="00CD2A81">
            <w:pPr>
              <w:jc w:val="center"/>
            </w:pPr>
            <w:r>
              <w:rPr>
                <w:b/>
              </w:rPr>
              <w:t>CAROLINA A. DIEZ</w:t>
            </w:r>
          </w:p>
        </w:tc>
      </w:tr>
      <w:tr w:rsidR="000B1401" w:rsidRPr="006428FE" w:rsidTr="000B1401">
        <w:tc>
          <w:tcPr>
            <w:tcW w:w="3150" w:type="dxa"/>
          </w:tcPr>
          <w:p w:rsidR="000B1401" w:rsidRPr="00EC4EC0" w:rsidRDefault="000B1401" w:rsidP="00CD2A81">
            <w:pPr>
              <w:jc w:val="center"/>
            </w:pPr>
            <w:r>
              <w:t>State Auditor V</w:t>
            </w:r>
          </w:p>
        </w:tc>
      </w:tr>
      <w:tr w:rsidR="000B1401" w:rsidRPr="006428FE" w:rsidTr="000B1401">
        <w:tc>
          <w:tcPr>
            <w:tcW w:w="3150" w:type="dxa"/>
          </w:tcPr>
          <w:p w:rsidR="000B1401" w:rsidRPr="00EC4EC0" w:rsidRDefault="000B1401" w:rsidP="00CD2A81">
            <w:pPr>
              <w:jc w:val="center"/>
            </w:pPr>
            <w:r>
              <w:t>Supervising Auditor</w:t>
            </w:r>
          </w:p>
        </w:tc>
      </w:tr>
    </w:tbl>
    <w:p w:rsidR="00B76E31" w:rsidRPr="00942BE3" w:rsidRDefault="00B76E31" w:rsidP="00B76E31">
      <w:pPr>
        <w:jc w:val="center"/>
      </w:pPr>
      <w:r w:rsidRPr="00942BE3">
        <w:rPr>
          <w:noProof/>
          <w:lang w:val="en-PH" w:eastAsia="en-PH"/>
        </w:rPr>
        <w:lastRenderedPageBreak/>
        <w:drawing>
          <wp:anchor distT="0" distB="0" distL="114300" distR="114300" simplePos="0" relativeHeight="251674112" behindDoc="0" locked="0" layoutInCell="1" allowOverlap="1" wp14:anchorId="17D6405F" wp14:editId="117045F2">
            <wp:simplePos x="0" y="0"/>
            <wp:positionH relativeFrom="column">
              <wp:posOffset>485775</wp:posOffset>
            </wp:positionH>
            <wp:positionV relativeFrom="paragraph">
              <wp:posOffset>-29845</wp:posOffset>
            </wp:positionV>
            <wp:extent cx="835660" cy="835660"/>
            <wp:effectExtent l="0" t="0" r="2540" b="2540"/>
            <wp:wrapNone/>
            <wp:docPr id="1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2BE3">
        <w:t>Republic of the Philippines</w:t>
      </w:r>
    </w:p>
    <w:p w:rsidR="00B76E31" w:rsidRPr="00942BE3" w:rsidRDefault="00B76E31" w:rsidP="00B76E31">
      <w:pPr>
        <w:jc w:val="center"/>
        <w:rPr>
          <w:b/>
        </w:rPr>
      </w:pPr>
      <w:r w:rsidRPr="00942BE3">
        <w:rPr>
          <w:b/>
        </w:rPr>
        <w:t>COMMISSION ON AUDIT</w:t>
      </w:r>
    </w:p>
    <w:p w:rsidR="00B76E31" w:rsidRPr="00942BE3" w:rsidRDefault="00B76E31" w:rsidP="00B76E31">
      <w:pPr>
        <w:jc w:val="center"/>
      </w:pPr>
      <w:r w:rsidRPr="00942BE3">
        <w:t>Regional Office No. X</w:t>
      </w:r>
    </w:p>
    <w:p w:rsidR="00B76E31" w:rsidRPr="00942BE3" w:rsidRDefault="00B76E31" w:rsidP="00B76E31">
      <w:pPr>
        <w:jc w:val="center"/>
      </w:pPr>
      <w:r w:rsidRPr="00942BE3">
        <w:t>Cagayan de Oro City</w:t>
      </w:r>
    </w:p>
    <w:p w:rsidR="00B76E31" w:rsidRPr="00942BE3" w:rsidRDefault="00B76E31" w:rsidP="00B76E31">
      <w:pPr>
        <w:ind w:left="1080"/>
      </w:pPr>
    </w:p>
    <w:p w:rsidR="00B76E31" w:rsidRPr="00942BE3" w:rsidRDefault="00B76E31" w:rsidP="00B76E31">
      <w:pPr>
        <w:jc w:val="center"/>
        <w:rPr>
          <w:b/>
          <w:bCs/>
        </w:rPr>
      </w:pPr>
      <w:r w:rsidRPr="00942BE3">
        <w:rPr>
          <w:b/>
          <w:bCs/>
        </w:rPr>
        <w:t>OFFICE OF THE AUDIT TEAM LEADER</w:t>
      </w:r>
    </w:p>
    <w:p w:rsidR="00B76E31" w:rsidRPr="00942BE3" w:rsidRDefault="00B76E31" w:rsidP="00B76E31">
      <w:pPr>
        <w:pBdr>
          <w:bottom w:val="single" w:sz="12" w:space="1" w:color="auto"/>
        </w:pBdr>
        <w:jc w:val="center"/>
        <w:rPr>
          <w:bCs/>
        </w:rPr>
      </w:pPr>
      <w:r w:rsidRPr="00942BE3">
        <w:rPr>
          <w:bCs/>
        </w:rPr>
        <w:t>Team R10-02, Audit Group CGS – Water Districts</w:t>
      </w:r>
    </w:p>
    <w:p w:rsidR="00B76E31" w:rsidRPr="00942BE3" w:rsidRDefault="00B76E31" w:rsidP="00B76E31">
      <w:pPr>
        <w:jc w:val="center"/>
        <w:rPr>
          <w:b/>
          <w:bCs/>
        </w:rPr>
      </w:pPr>
    </w:p>
    <w:p w:rsidR="00B76E31" w:rsidRPr="00942BE3" w:rsidRDefault="005852B2" w:rsidP="00B76E31">
      <w:pPr>
        <w:ind w:left="5040" w:firstLine="720"/>
        <w:jc w:val="both"/>
      </w:pPr>
      <w:r w:rsidRPr="00942BE3">
        <w:t>February 2</w:t>
      </w:r>
      <w:r w:rsidR="00755313">
        <w:t>3</w:t>
      </w:r>
      <w:r w:rsidR="00B76E31" w:rsidRPr="00942BE3">
        <w:t>, 2015</w:t>
      </w:r>
    </w:p>
    <w:p w:rsidR="00B76E31" w:rsidRPr="00942BE3" w:rsidRDefault="00B76E31" w:rsidP="00B76E31">
      <w:pPr>
        <w:jc w:val="both"/>
        <w:rPr>
          <w:sz w:val="20"/>
          <w:szCs w:val="20"/>
        </w:rPr>
      </w:pPr>
    </w:p>
    <w:p w:rsidR="00B76E31" w:rsidRPr="00512D05" w:rsidRDefault="00B76E31" w:rsidP="00B76E31">
      <w:pPr>
        <w:jc w:val="both"/>
        <w:rPr>
          <w:b/>
        </w:rPr>
      </w:pPr>
      <w:r w:rsidRPr="00512D05">
        <w:rPr>
          <w:b/>
        </w:rPr>
        <w:t>MEMORANDUM for –</w:t>
      </w:r>
    </w:p>
    <w:p w:rsidR="00B76E31" w:rsidRPr="00942BE3" w:rsidRDefault="00B76E31" w:rsidP="00B76E31">
      <w:pPr>
        <w:jc w:val="both"/>
        <w:rPr>
          <w:sz w:val="20"/>
          <w:szCs w:val="20"/>
        </w:rPr>
      </w:pPr>
    </w:p>
    <w:p w:rsidR="00B76E31" w:rsidRPr="00942BE3" w:rsidRDefault="00B76E31" w:rsidP="00B76E31">
      <w:pPr>
        <w:jc w:val="both"/>
        <w:rPr>
          <w:b/>
        </w:rPr>
      </w:pPr>
      <w:r w:rsidRPr="00942BE3">
        <w:rPr>
          <w:b/>
        </w:rPr>
        <w:t>MS. CAROLINA A. DIEZ</w:t>
      </w:r>
    </w:p>
    <w:p w:rsidR="00B76E31" w:rsidRPr="00942BE3" w:rsidRDefault="00B76E31" w:rsidP="00B76E31">
      <w:pPr>
        <w:jc w:val="both"/>
      </w:pPr>
      <w:r w:rsidRPr="00942BE3">
        <w:t>Supervising Auditor</w:t>
      </w:r>
    </w:p>
    <w:p w:rsidR="00B76E31" w:rsidRPr="00942BE3" w:rsidRDefault="00B76E31" w:rsidP="00B76E31">
      <w:pPr>
        <w:jc w:val="both"/>
      </w:pPr>
      <w:r w:rsidRPr="00942BE3">
        <w:t>CGS – Water Districts and Other CGS Stand-Alone Agencies</w:t>
      </w:r>
    </w:p>
    <w:p w:rsidR="00B76E31" w:rsidRPr="00942BE3" w:rsidRDefault="00B76E31" w:rsidP="00B76E31">
      <w:pPr>
        <w:jc w:val="both"/>
      </w:pPr>
      <w:r w:rsidRPr="00942BE3">
        <w:t>COA - Regional Office No. X</w:t>
      </w:r>
    </w:p>
    <w:p w:rsidR="00B76E31" w:rsidRPr="00942BE3" w:rsidRDefault="00B76E31" w:rsidP="00B76E31">
      <w:pPr>
        <w:jc w:val="both"/>
      </w:pPr>
      <w:r w:rsidRPr="00942BE3">
        <w:t>Cagayan de Oro City</w:t>
      </w:r>
    </w:p>
    <w:p w:rsidR="00B76E31" w:rsidRPr="00942BE3" w:rsidRDefault="00B76E31" w:rsidP="00B76E31">
      <w:pPr>
        <w:jc w:val="both"/>
        <w:rPr>
          <w:sz w:val="20"/>
          <w:szCs w:val="20"/>
        </w:rPr>
      </w:pPr>
    </w:p>
    <w:p w:rsidR="00B76E31" w:rsidRPr="00942BE3" w:rsidRDefault="00B76E31" w:rsidP="00B76E31">
      <w:pPr>
        <w:ind w:firstLine="720"/>
        <w:jc w:val="both"/>
      </w:pPr>
      <w:r w:rsidRPr="00942BE3">
        <w:t xml:space="preserve">In compliance with Section 2, Article IX-D of the Philippine Constitution and pertinent provisions of Presidential Decree No. 1445, we conducted a financial audit on the accounts and operations of the </w:t>
      </w:r>
      <w:r w:rsidRPr="00942BE3">
        <w:rPr>
          <w:b/>
        </w:rPr>
        <w:t>Bacolod Water District</w:t>
      </w:r>
      <w:r w:rsidRPr="00942BE3">
        <w:t>, Bacolod Lanao del Norte for the year ended December 31, 2014.</w:t>
      </w:r>
    </w:p>
    <w:p w:rsidR="00B76E31" w:rsidRPr="00942BE3" w:rsidRDefault="00B76E31" w:rsidP="00B76E31">
      <w:pPr>
        <w:jc w:val="both"/>
        <w:rPr>
          <w:sz w:val="20"/>
          <w:szCs w:val="20"/>
        </w:rPr>
      </w:pPr>
    </w:p>
    <w:p w:rsidR="00B76E31" w:rsidRPr="00942BE3" w:rsidRDefault="00B76E31" w:rsidP="00B76E31">
      <w:pPr>
        <w:ind w:firstLine="720"/>
        <w:jc w:val="both"/>
      </w:pPr>
      <w:r w:rsidRPr="00942BE3">
        <w:t>The audit was conducted to ascertain the propriety of the financial transactions and determine the extent of compliance of the agency to prescribed rules and regulations. It was also made to ascertain the accuracy of the financial records and reports, as well as the fairness of the presentations of the financial statements.</w:t>
      </w:r>
    </w:p>
    <w:p w:rsidR="00B76E31" w:rsidRPr="00942BE3" w:rsidRDefault="00B76E31" w:rsidP="00B76E31">
      <w:pPr>
        <w:ind w:firstLine="720"/>
        <w:jc w:val="both"/>
        <w:rPr>
          <w:sz w:val="20"/>
          <w:szCs w:val="20"/>
        </w:rPr>
      </w:pPr>
    </w:p>
    <w:p w:rsidR="00B76E31" w:rsidRPr="00942BE3" w:rsidRDefault="00B76E31" w:rsidP="00B76E31">
      <w:pPr>
        <w:ind w:firstLine="720"/>
        <w:jc w:val="both"/>
      </w:pPr>
      <w:r w:rsidRPr="00942BE3">
        <w:t xml:space="preserve">Our attached report consists of four parts, Part I - Audited Financial Statements, Part II - details of our significant Observations and Recommendations which were discussed with concerned management officials and staff during the exit conference held on February 12, 2015, Part III - Status of Implementation of Prior Year’s Audit Recommendations, and Part IV - Annexes. </w:t>
      </w:r>
    </w:p>
    <w:p w:rsidR="00B76E31" w:rsidRPr="00942BE3" w:rsidRDefault="00B76E31" w:rsidP="00B76E31">
      <w:pPr>
        <w:jc w:val="both"/>
        <w:rPr>
          <w:sz w:val="20"/>
          <w:szCs w:val="20"/>
        </w:rPr>
      </w:pPr>
    </w:p>
    <w:p w:rsidR="00B76E31" w:rsidRPr="00942BE3" w:rsidRDefault="00B76E31" w:rsidP="00B76E31">
      <w:pPr>
        <w:ind w:firstLine="720"/>
        <w:jc w:val="both"/>
      </w:pPr>
      <w:r w:rsidRPr="00942BE3">
        <w:t>There is reason to believe that the financial statements are not free of misstatements which, however, are not material enough to conclude that the financial condition of the Bacolod Water District as of December 31, 2014 and the results of its operations are not fairly presented.</w:t>
      </w:r>
    </w:p>
    <w:p w:rsidR="00B76E31" w:rsidRPr="00942BE3" w:rsidRDefault="00B76E31" w:rsidP="00B76E31">
      <w:pPr>
        <w:jc w:val="both"/>
        <w:rPr>
          <w:sz w:val="20"/>
          <w:szCs w:val="20"/>
        </w:rPr>
      </w:pPr>
    </w:p>
    <w:p w:rsidR="00B76E31" w:rsidRPr="00942BE3" w:rsidRDefault="002C4013" w:rsidP="00B76E31">
      <w:pPr>
        <w:ind w:firstLine="720"/>
        <w:jc w:val="both"/>
      </w:pPr>
      <w:r>
        <w:rPr>
          <w:noProof/>
          <w:lang w:val="en-PH" w:eastAsia="en-PH"/>
        </w:rPr>
        <w:drawing>
          <wp:anchor distT="0" distB="0" distL="114300" distR="114300" simplePos="0" relativeHeight="251719168" behindDoc="1" locked="0" layoutInCell="1" allowOverlap="1" wp14:anchorId="4D2B186F" wp14:editId="095526AE">
            <wp:simplePos x="0" y="0"/>
            <wp:positionH relativeFrom="column">
              <wp:posOffset>3571875</wp:posOffset>
            </wp:positionH>
            <wp:positionV relativeFrom="paragraph">
              <wp:posOffset>274320</wp:posOffset>
            </wp:positionV>
            <wp:extent cx="1425575" cy="1438275"/>
            <wp:effectExtent l="0" t="0" r="317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4255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E31" w:rsidRPr="00942BE3">
        <w:t>Our audit was conducted in accordance with generally accepted state auditing standards and we believe that it provides reasonable basis for the results of the audit.</w:t>
      </w:r>
    </w:p>
    <w:p w:rsidR="00B76E31" w:rsidRPr="00942BE3" w:rsidRDefault="00B76E31" w:rsidP="00B76E31">
      <w:pPr>
        <w:ind w:firstLine="720"/>
      </w:pPr>
    </w:p>
    <w:p w:rsidR="00B76E31" w:rsidRPr="00942BE3" w:rsidRDefault="00B76E31" w:rsidP="00B76E31">
      <w:pPr>
        <w:ind w:firstLine="720"/>
      </w:pPr>
    </w:p>
    <w:p w:rsidR="00B76E31" w:rsidRPr="00942BE3" w:rsidRDefault="00B76E31" w:rsidP="00B76E31">
      <w:pPr>
        <w:ind w:firstLine="720"/>
      </w:pPr>
    </w:p>
    <w:tbl>
      <w:tblPr>
        <w:tblStyle w:val="TableGrid"/>
        <w:tblW w:w="3150" w:type="dxa"/>
        <w:tblInd w:w="5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FE1610" w:rsidRPr="006428FE" w:rsidTr="00CD2A81">
        <w:tc>
          <w:tcPr>
            <w:tcW w:w="3150" w:type="dxa"/>
          </w:tcPr>
          <w:p w:rsidR="00FE1610" w:rsidRPr="00EC4EC0" w:rsidRDefault="00FE1610" w:rsidP="00CD2A81">
            <w:pPr>
              <w:jc w:val="center"/>
            </w:pPr>
            <w:r>
              <w:rPr>
                <w:b/>
              </w:rPr>
              <w:t>REMY U. PAHUYO</w:t>
            </w:r>
          </w:p>
        </w:tc>
      </w:tr>
      <w:tr w:rsidR="00FE1610" w:rsidRPr="006428FE" w:rsidTr="00CD2A81">
        <w:tc>
          <w:tcPr>
            <w:tcW w:w="3150" w:type="dxa"/>
          </w:tcPr>
          <w:p w:rsidR="00FE1610" w:rsidRPr="00EC4EC0" w:rsidRDefault="00FE1610" w:rsidP="00CD2A81">
            <w:pPr>
              <w:jc w:val="center"/>
            </w:pPr>
            <w:r>
              <w:t>State Auditor II</w:t>
            </w:r>
          </w:p>
        </w:tc>
      </w:tr>
      <w:tr w:rsidR="00FE1610" w:rsidRPr="006428FE" w:rsidTr="00CD2A81">
        <w:tc>
          <w:tcPr>
            <w:tcW w:w="3150" w:type="dxa"/>
          </w:tcPr>
          <w:p w:rsidR="00FE1610" w:rsidRPr="00EC4EC0" w:rsidRDefault="00FE1610" w:rsidP="00CD2A81">
            <w:pPr>
              <w:jc w:val="center"/>
            </w:pPr>
            <w:r>
              <w:t>OIC-Audit Team Leader</w:t>
            </w:r>
          </w:p>
        </w:tc>
      </w:tr>
    </w:tbl>
    <w:p w:rsidR="00AA17CB" w:rsidRPr="00942BE3" w:rsidRDefault="00AA17CB" w:rsidP="005A1651">
      <w:pPr>
        <w:jc w:val="center"/>
        <w:rPr>
          <w:b/>
          <w:sz w:val="20"/>
          <w:szCs w:val="20"/>
        </w:rPr>
      </w:pPr>
    </w:p>
    <w:p w:rsidR="00AA17CB" w:rsidRPr="00942BE3" w:rsidRDefault="00AA17CB" w:rsidP="005A1651">
      <w:pPr>
        <w:jc w:val="center"/>
        <w:rPr>
          <w:b/>
          <w:sz w:val="20"/>
          <w:szCs w:val="20"/>
        </w:rPr>
        <w:sectPr w:rsidR="00AA17CB" w:rsidRPr="00942BE3" w:rsidSect="00183758">
          <w:footerReference w:type="even" r:id="rId19"/>
          <w:pgSz w:w="12240" w:h="15840" w:code="1"/>
          <w:pgMar w:top="1152" w:right="1440" w:bottom="1728" w:left="2160" w:header="720" w:footer="1296" w:gutter="0"/>
          <w:pgNumType w:start="1"/>
          <w:cols w:space="720"/>
          <w:docGrid w:linePitch="360"/>
        </w:sectPr>
      </w:pPr>
    </w:p>
    <w:p w:rsidR="00F67A85" w:rsidRPr="00942BE3" w:rsidRDefault="00F67A85" w:rsidP="00131B94">
      <w:pPr>
        <w:pStyle w:val="Heading9"/>
        <w:spacing w:before="0" w:after="0"/>
        <w:ind w:left="2160" w:firstLine="720"/>
        <w:rPr>
          <w:rFonts w:ascii="Times New Roman" w:hAnsi="Times New Roman" w:cs="Times New Roman"/>
          <w:b/>
          <w:bCs/>
          <w:sz w:val="28"/>
          <w:szCs w:val="28"/>
        </w:rPr>
      </w:pPr>
      <w:r w:rsidRPr="00942BE3">
        <w:rPr>
          <w:rFonts w:ascii="Times New Roman" w:hAnsi="Times New Roman" w:cs="Times New Roman"/>
          <w:b/>
          <w:bCs/>
          <w:sz w:val="28"/>
          <w:szCs w:val="28"/>
        </w:rPr>
        <w:lastRenderedPageBreak/>
        <w:t>EXECUTIVE SUMMARY</w:t>
      </w:r>
    </w:p>
    <w:p w:rsidR="00F67A85" w:rsidRDefault="00F67A85" w:rsidP="00F67A85">
      <w:pPr>
        <w:jc w:val="both"/>
        <w:rPr>
          <w:bCs/>
        </w:rPr>
      </w:pPr>
    </w:p>
    <w:p w:rsidR="00DF66CB" w:rsidRPr="00942BE3" w:rsidRDefault="00DF66CB" w:rsidP="00F67A85">
      <w:pPr>
        <w:jc w:val="both"/>
        <w:rPr>
          <w:bCs/>
        </w:rPr>
      </w:pPr>
    </w:p>
    <w:p w:rsidR="00F67A85" w:rsidRPr="00942BE3" w:rsidRDefault="00F67A85" w:rsidP="00862FC6">
      <w:pPr>
        <w:pStyle w:val="ListParagraph"/>
        <w:numPr>
          <w:ilvl w:val="0"/>
          <w:numId w:val="12"/>
        </w:numPr>
        <w:ind w:hanging="720"/>
        <w:jc w:val="both"/>
        <w:rPr>
          <w:b/>
          <w:bCs/>
        </w:rPr>
      </w:pPr>
      <w:r w:rsidRPr="00942BE3">
        <w:rPr>
          <w:b/>
          <w:bCs/>
        </w:rPr>
        <w:t>INTRODUCTION</w:t>
      </w:r>
    </w:p>
    <w:p w:rsidR="00F67A85" w:rsidRPr="00942BE3" w:rsidRDefault="00F67A85" w:rsidP="00F67A85">
      <w:pPr>
        <w:jc w:val="center"/>
        <w:rPr>
          <w:sz w:val="22"/>
          <w:szCs w:val="22"/>
        </w:rPr>
      </w:pPr>
    </w:p>
    <w:p w:rsidR="00F67A85" w:rsidRPr="00942BE3" w:rsidRDefault="00F67A85" w:rsidP="00F67A85">
      <w:pPr>
        <w:ind w:firstLine="720"/>
        <w:jc w:val="both"/>
      </w:pPr>
      <w:r w:rsidRPr="00942BE3">
        <w:t xml:space="preserve">Bacolod Water District (BWD) was </w:t>
      </w:r>
      <w:r w:rsidR="00ED190F" w:rsidRPr="00942BE3">
        <w:t>created</w:t>
      </w:r>
      <w:r w:rsidRPr="00942BE3">
        <w:t xml:space="preserve"> on May 23, 1994 by virtue of Sangguniang Bayan Resolution No. 225. As a cons</w:t>
      </w:r>
      <w:r w:rsidR="00DF52C9" w:rsidRPr="00942BE3">
        <w:t>equence, it inherited from the Local G</w:t>
      </w:r>
      <w:r w:rsidRPr="00942BE3">
        <w:t xml:space="preserve">overnment </w:t>
      </w:r>
      <w:r w:rsidR="00DF52C9" w:rsidRPr="00942BE3">
        <w:t xml:space="preserve">of Bacolod </w:t>
      </w:r>
      <w:r w:rsidRPr="00942BE3">
        <w:t xml:space="preserve">the water system which was constructed by NAWASA in 1976. </w:t>
      </w:r>
      <w:r w:rsidR="00ED190F" w:rsidRPr="00942BE3">
        <w:t>On December 6, 1994, the Local Water Utilities Administration (LWUA) issued a Certificate of Conditional Conformance (CCC) No. 543</w:t>
      </w:r>
      <w:r w:rsidRPr="00942BE3">
        <w:t>.</w:t>
      </w:r>
    </w:p>
    <w:p w:rsidR="00F67A85" w:rsidRPr="00942BE3" w:rsidRDefault="00F67A85" w:rsidP="00F67A85">
      <w:pPr>
        <w:ind w:left="720"/>
        <w:jc w:val="both"/>
      </w:pPr>
    </w:p>
    <w:p w:rsidR="004D4E8E" w:rsidRPr="00942BE3" w:rsidRDefault="004D4E8E" w:rsidP="00F67A85">
      <w:pPr>
        <w:ind w:firstLine="720"/>
        <w:jc w:val="both"/>
      </w:pPr>
      <w:r w:rsidRPr="00942BE3">
        <w:t>The BWD is present</w:t>
      </w:r>
      <w:r w:rsidR="003612C9" w:rsidRPr="00942BE3">
        <w:t>ly categorized as “Category D” W</w:t>
      </w:r>
      <w:r w:rsidRPr="00942BE3">
        <w:t xml:space="preserve">ater </w:t>
      </w:r>
      <w:r w:rsidR="003612C9" w:rsidRPr="00942BE3">
        <w:t>D</w:t>
      </w:r>
      <w:r w:rsidRPr="00942BE3">
        <w:t xml:space="preserve">istrict serving </w:t>
      </w:r>
      <w:r w:rsidR="00BA3822" w:rsidRPr="00942BE3">
        <w:t>a total population of 13,560 as of December 31, 2014 with 2,972 total service connections.</w:t>
      </w:r>
    </w:p>
    <w:p w:rsidR="004D4E8E" w:rsidRPr="00942BE3" w:rsidRDefault="004D4E8E" w:rsidP="00F67A85">
      <w:pPr>
        <w:ind w:firstLine="720"/>
        <w:jc w:val="both"/>
      </w:pPr>
    </w:p>
    <w:p w:rsidR="00DF52C9" w:rsidRPr="00942BE3" w:rsidRDefault="00DF52C9" w:rsidP="00F67A85">
      <w:pPr>
        <w:ind w:firstLine="720"/>
        <w:jc w:val="both"/>
      </w:pPr>
      <w:r w:rsidRPr="00942BE3">
        <w:t xml:space="preserve">As of December 31, 2014, the governing board of BWD is composed of </w:t>
      </w:r>
      <w:r w:rsidR="00D77944" w:rsidRPr="00942BE3">
        <w:t>personalities</w:t>
      </w:r>
      <w:r w:rsidRPr="00942BE3">
        <w:t xml:space="preserve"> representing the different sectors and organization within the Municipality of Bacolod, </w:t>
      </w:r>
      <w:r w:rsidR="005D71EF" w:rsidRPr="00942BE3">
        <w:t xml:space="preserve">who were appointed by the Local Chief Executive. They </w:t>
      </w:r>
      <w:r w:rsidRPr="00942BE3">
        <w:t>exercise corporate powers and determine policies</w:t>
      </w:r>
      <w:r w:rsidR="005D71EF" w:rsidRPr="00942BE3">
        <w:t xml:space="preserve"> for the operations of the District</w:t>
      </w:r>
      <w:r w:rsidRPr="00942BE3">
        <w:t>. They are as follows:</w:t>
      </w:r>
    </w:p>
    <w:p w:rsidR="00DF52C9" w:rsidRPr="00942BE3" w:rsidRDefault="00DF52C9" w:rsidP="00F67A85">
      <w:pPr>
        <w:ind w:firstLine="720"/>
        <w:jc w:val="both"/>
      </w:pPr>
    </w:p>
    <w:p w:rsidR="00DF52C9" w:rsidRPr="00942BE3" w:rsidRDefault="00BB15B3" w:rsidP="00F67A85">
      <w:pPr>
        <w:ind w:firstLine="720"/>
        <w:jc w:val="both"/>
      </w:pPr>
      <w:r w:rsidRPr="00942BE3">
        <w:t>Chairman</w:t>
      </w:r>
      <w:r w:rsidRPr="00942BE3">
        <w:tab/>
        <w:t>:</w:t>
      </w:r>
      <w:r w:rsidRPr="00942BE3">
        <w:tab/>
      </w:r>
      <w:r w:rsidRPr="0029458A">
        <w:rPr>
          <w:b/>
        </w:rPr>
        <w:t>Ms. Elsa P. Panoril</w:t>
      </w:r>
    </w:p>
    <w:p w:rsidR="00DF52C9" w:rsidRPr="0029458A" w:rsidRDefault="00BB15B3" w:rsidP="00F67A85">
      <w:pPr>
        <w:ind w:firstLine="720"/>
        <w:jc w:val="both"/>
        <w:rPr>
          <w:b/>
        </w:rPr>
      </w:pPr>
      <w:r w:rsidRPr="00942BE3">
        <w:t>Members</w:t>
      </w:r>
      <w:r w:rsidRPr="00942BE3">
        <w:tab/>
        <w:t>:</w:t>
      </w:r>
      <w:r w:rsidRPr="00942BE3">
        <w:tab/>
      </w:r>
      <w:r w:rsidRPr="0029458A">
        <w:rPr>
          <w:b/>
        </w:rPr>
        <w:t>Ms. Carmen E. Aranas</w:t>
      </w:r>
    </w:p>
    <w:p w:rsidR="00DF52C9" w:rsidRPr="0029458A" w:rsidRDefault="00BB15B3" w:rsidP="00F67A85">
      <w:pPr>
        <w:ind w:firstLine="720"/>
        <w:jc w:val="both"/>
        <w:rPr>
          <w:b/>
        </w:rPr>
      </w:pPr>
      <w:r w:rsidRPr="0029458A">
        <w:rPr>
          <w:b/>
        </w:rPr>
        <w:tab/>
      </w:r>
      <w:r w:rsidRPr="0029458A">
        <w:rPr>
          <w:b/>
        </w:rPr>
        <w:tab/>
      </w:r>
      <w:r w:rsidRPr="0029458A">
        <w:rPr>
          <w:b/>
        </w:rPr>
        <w:tab/>
        <w:t>Ms. Leah A. Marcera</w:t>
      </w:r>
    </w:p>
    <w:p w:rsidR="00DF52C9" w:rsidRPr="00942BE3" w:rsidRDefault="00BB15B3" w:rsidP="00F67A85">
      <w:pPr>
        <w:ind w:firstLine="720"/>
        <w:jc w:val="both"/>
      </w:pPr>
      <w:r w:rsidRPr="0029458A">
        <w:rPr>
          <w:b/>
        </w:rPr>
        <w:tab/>
      </w:r>
      <w:r w:rsidRPr="0029458A">
        <w:rPr>
          <w:b/>
        </w:rPr>
        <w:tab/>
      </w:r>
      <w:r w:rsidRPr="0029458A">
        <w:rPr>
          <w:b/>
        </w:rPr>
        <w:tab/>
        <w:t>Dra. Lerma C. Daraman</w:t>
      </w:r>
    </w:p>
    <w:p w:rsidR="00DF52C9" w:rsidRPr="00942BE3" w:rsidRDefault="00DF52C9" w:rsidP="00F67A85">
      <w:pPr>
        <w:ind w:firstLine="720"/>
        <w:jc w:val="both"/>
      </w:pPr>
      <w:r w:rsidRPr="00942BE3">
        <w:tab/>
      </w:r>
      <w:r w:rsidRPr="00942BE3">
        <w:tab/>
      </w:r>
      <w:r w:rsidRPr="00942BE3">
        <w:tab/>
      </w:r>
      <w:r w:rsidRPr="00942BE3">
        <w:tab/>
      </w:r>
      <w:r w:rsidRPr="00942BE3">
        <w:tab/>
      </w:r>
      <w:r w:rsidRPr="00942BE3">
        <w:tab/>
      </w:r>
      <w:r w:rsidRPr="00942BE3">
        <w:tab/>
      </w:r>
      <w:r w:rsidRPr="00942BE3">
        <w:tab/>
      </w:r>
      <w:r w:rsidRPr="00942BE3">
        <w:tab/>
      </w:r>
      <w:r w:rsidRPr="00942BE3">
        <w:tab/>
      </w:r>
      <w:r w:rsidRPr="00942BE3">
        <w:tab/>
      </w:r>
    </w:p>
    <w:p w:rsidR="00F67A85" w:rsidRPr="00942BE3" w:rsidRDefault="00F67A85" w:rsidP="00F67A85">
      <w:pPr>
        <w:ind w:firstLine="720"/>
        <w:jc w:val="both"/>
        <w:rPr>
          <w:i/>
        </w:rPr>
      </w:pPr>
      <w:r w:rsidRPr="00942BE3">
        <w:t>All Local Water Districts in the Philippines were declared as Government-Owned and Controlled Corporations (GOCCs) with original charter (P</w:t>
      </w:r>
      <w:r w:rsidR="007C03B5" w:rsidRPr="00942BE3">
        <w:t>.</w:t>
      </w:r>
      <w:r w:rsidRPr="00942BE3">
        <w:t>D</w:t>
      </w:r>
      <w:r w:rsidR="007C03B5" w:rsidRPr="00942BE3">
        <w:t>.</w:t>
      </w:r>
      <w:r w:rsidRPr="00942BE3">
        <w:t xml:space="preserve"> No. 198), in a case decided by the Supreme Court on September 13, 1991 docketed as GR No. 95237-38 entitled “</w:t>
      </w:r>
      <w:r w:rsidRPr="00942BE3">
        <w:rPr>
          <w:i/>
        </w:rPr>
        <w:t>Davao City Water District, et al. vs. Civil Service Commission, et al.”</w:t>
      </w:r>
    </w:p>
    <w:p w:rsidR="00F67A85" w:rsidRDefault="00F67A85" w:rsidP="00F67A85">
      <w:pPr>
        <w:jc w:val="both"/>
      </w:pPr>
    </w:p>
    <w:p w:rsidR="00DF66CB" w:rsidRPr="00942BE3" w:rsidRDefault="00DF66CB" w:rsidP="00F67A85">
      <w:pPr>
        <w:jc w:val="both"/>
      </w:pPr>
    </w:p>
    <w:p w:rsidR="00F67A85" w:rsidRPr="00942BE3" w:rsidRDefault="007C03B5" w:rsidP="00862FC6">
      <w:pPr>
        <w:pStyle w:val="ListParagraph"/>
        <w:numPr>
          <w:ilvl w:val="0"/>
          <w:numId w:val="12"/>
        </w:numPr>
        <w:ind w:hanging="720"/>
        <w:jc w:val="both"/>
        <w:rPr>
          <w:b/>
          <w:bCs/>
        </w:rPr>
      </w:pPr>
      <w:r w:rsidRPr="00942BE3">
        <w:rPr>
          <w:b/>
          <w:bCs/>
        </w:rPr>
        <w:t xml:space="preserve">FINANCIAL </w:t>
      </w:r>
      <w:r w:rsidR="00F67A85" w:rsidRPr="00942BE3">
        <w:rPr>
          <w:b/>
          <w:bCs/>
        </w:rPr>
        <w:t>HIGHLIGHTS</w:t>
      </w:r>
    </w:p>
    <w:p w:rsidR="00DF43DC" w:rsidRPr="00942BE3" w:rsidRDefault="00DF43DC" w:rsidP="00F67A85">
      <w:pPr>
        <w:jc w:val="both"/>
      </w:pPr>
    </w:p>
    <w:p w:rsidR="00530298" w:rsidRPr="00942BE3" w:rsidRDefault="00E43272" w:rsidP="00530298">
      <w:pPr>
        <w:ind w:firstLine="720"/>
        <w:jc w:val="both"/>
        <w:rPr>
          <w:bCs/>
        </w:rPr>
      </w:pPr>
      <w:r w:rsidRPr="00942BE3">
        <w:t>As</w:t>
      </w:r>
      <w:r w:rsidR="00530298" w:rsidRPr="00942BE3">
        <w:t xml:space="preserve"> of December 31, 201</w:t>
      </w:r>
      <w:r w:rsidR="00E86C12" w:rsidRPr="00942BE3">
        <w:t>4</w:t>
      </w:r>
      <w:r w:rsidR="009503C0" w:rsidRPr="00942BE3">
        <w:t>,</w:t>
      </w:r>
      <w:r w:rsidR="00530298" w:rsidRPr="00942BE3">
        <w:t xml:space="preserve"> </w:t>
      </w:r>
      <w:r w:rsidR="009503C0" w:rsidRPr="00942BE3">
        <w:t xml:space="preserve">there was </w:t>
      </w:r>
      <w:r w:rsidRPr="00942BE3">
        <w:t>a</w:t>
      </w:r>
      <w:r w:rsidRPr="00942BE3">
        <w:rPr>
          <w:bCs/>
        </w:rPr>
        <w:t xml:space="preserve">n increase of </w:t>
      </w:r>
      <w:r w:rsidR="00DA623F" w:rsidRPr="00942BE3">
        <w:rPr>
          <w:bCs/>
        </w:rPr>
        <w:t>2</w:t>
      </w:r>
      <w:r w:rsidRPr="00942BE3">
        <w:rPr>
          <w:bCs/>
        </w:rPr>
        <w:t>.</w:t>
      </w:r>
      <w:r w:rsidR="00DA623F" w:rsidRPr="00942BE3">
        <w:rPr>
          <w:bCs/>
        </w:rPr>
        <w:t>15</w:t>
      </w:r>
      <w:r w:rsidR="00CA43BA" w:rsidRPr="00942BE3">
        <w:rPr>
          <w:bCs/>
        </w:rPr>
        <w:t>% in assets</w:t>
      </w:r>
      <w:r w:rsidR="00E86C12" w:rsidRPr="00942BE3">
        <w:rPr>
          <w:bCs/>
        </w:rPr>
        <w:t>, decrease of an average of 1.50</w:t>
      </w:r>
      <w:r w:rsidRPr="00942BE3">
        <w:rPr>
          <w:bCs/>
        </w:rPr>
        <w:t xml:space="preserve">% in liabilities and increase of </w:t>
      </w:r>
      <w:r w:rsidR="00E86C12" w:rsidRPr="00942BE3">
        <w:rPr>
          <w:bCs/>
        </w:rPr>
        <w:t>19</w:t>
      </w:r>
      <w:r w:rsidRPr="00942BE3">
        <w:rPr>
          <w:bCs/>
        </w:rPr>
        <w:t>.</w:t>
      </w:r>
      <w:r w:rsidR="00E86C12" w:rsidRPr="00942BE3">
        <w:rPr>
          <w:bCs/>
        </w:rPr>
        <w:t>62</w:t>
      </w:r>
      <w:r w:rsidRPr="00942BE3">
        <w:rPr>
          <w:bCs/>
        </w:rPr>
        <w:t xml:space="preserve">% in </w:t>
      </w:r>
      <w:r w:rsidR="00DA623F" w:rsidRPr="00942BE3">
        <w:rPr>
          <w:bCs/>
        </w:rPr>
        <w:t xml:space="preserve">total </w:t>
      </w:r>
      <w:r w:rsidRPr="00942BE3">
        <w:rPr>
          <w:bCs/>
        </w:rPr>
        <w:t>government equity</w:t>
      </w:r>
      <w:r w:rsidR="009503C0" w:rsidRPr="00942BE3">
        <w:rPr>
          <w:bCs/>
        </w:rPr>
        <w:t>, summarized as follows:</w:t>
      </w:r>
      <w:r w:rsidR="00530298" w:rsidRPr="00942BE3">
        <w:rPr>
          <w:bCs/>
        </w:rPr>
        <w:t xml:space="preserve"> </w:t>
      </w:r>
    </w:p>
    <w:p w:rsidR="00530298" w:rsidRDefault="00530298" w:rsidP="00F67A85">
      <w:pPr>
        <w:jc w:val="both"/>
        <w:rPr>
          <w:sz w:val="16"/>
          <w:szCs w:val="16"/>
        </w:rPr>
      </w:pPr>
    </w:p>
    <w:p w:rsidR="00DF66CB" w:rsidRPr="00942BE3" w:rsidRDefault="00DF66CB" w:rsidP="00F67A85">
      <w:pPr>
        <w:jc w:val="both"/>
        <w:rPr>
          <w:sz w:val="16"/>
          <w:szCs w:val="16"/>
        </w:rPr>
      </w:pPr>
    </w:p>
    <w:p w:rsidR="00CB1919" w:rsidRPr="00942BE3" w:rsidRDefault="00CB1919" w:rsidP="00B16D4B">
      <w:pPr>
        <w:rPr>
          <w:b/>
          <w:u w:val="single"/>
        </w:rPr>
      </w:pPr>
      <w:r w:rsidRPr="00942BE3">
        <w:rPr>
          <w:b/>
          <w:u w:val="single"/>
        </w:rPr>
        <w:t>Financial Condition</w:t>
      </w:r>
    </w:p>
    <w:p w:rsidR="007D74E3" w:rsidRPr="00942BE3" w:rsidRDefault="007D74E3" w:rsidP="00B16D4B">
      <w:pPr>
        <w:rPr>
          <w:b/>
          <w:sz w:val="16"/>
          <w:szCs w:val="16"/>
          <w:u w:val="single"/>
        </w:rPr>
      </w:pPr>
    </w:p>
    <w:tbl>
      <w:tblPr>
        <w:tblW w:w="7740" w:type="dxa"/>
        <w:tblCellSpacing w:w="20" w:type="dxa"/>
        <w:tblInd w:w="79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60"/>
        <w:gridCol w:w="1890"/>
        <w:gridCol w:w="1890"/>
        <w:gridCol w:w="1800"/>
      </w:tblGrid>
      <w:tr w:rsidR="007877A0" w:rsidRPr="00942BE3" w:rsidTr="00DA623F">
        <w:trPr>
          <w:tblCellSpacing w:w="20" w:type="dxa"/>
        </w:trPr>
        <w:tc>
          <w:tcPr>
            <w:tcW w:w="2100" w:type="dxa"/>
            <w:shd w:val="clear" w:color="auto" w:fill="C6D9F1" w:themeFill="text2" w:themeFillTint="33"/>
            <w:vAlign w:val="center"/>
          </w:tcPr>
          <w:p w:rsidR="007877A0" w:rsidRPr="00942BE3" w:rsidRDefault="007877A0" w:rsidP="007877A0">
            <w:pPr>
              <w:jc w:val="center"/>
              <w:rPr>
                <w:i/>
                <w:sz w:val="22"/>
                <w:szCs w:val="22"/>
              </w:rPr>
            </w:pPr>
          </w:p>
        </w:tc>
        <w:tc>
          <w:tcPr>
            <w:tcW w:w="1850" w:type="dxa"/>
            <w:shd w:val="clear" w:color="auto" w:fill="C6D9F1" w:themeFill="text2" w:themeFillTint="33"/>
            <w:vAlign w:val="center"/>
          </w:tcPr>
          <w:p w:rsidR="007877A0" w:rsidRPr="00942BE3" w:rsidRDefault="007877A0" w:rsidP="007877A0">
            <w:pPr>
              <w:jc w:val="center"/>
              <w:rPr>
                <w:b/>
                <w:i/>
                <w:sz w:val="12"/>
                <w:szCs w:val="12"/>
                <w:u w:val="single"/>
              </w:rPr>
            </w:pPr>
          </w:p>
          <w:p w:rsidR="007877A0" w:rsidRPr="00942BE3" w:rsidRDefault="007877A0" w:rsidP="007877A0">
            <w:pPr>
              <w:jc w:val="center"/>
              <w:rPr>
                <w:b/>
                <w:i/>
                <w:sz w:val="22"/>
                <w:szCs w:val="22"/>
                <w:u w:val="single"/>
              </w:rPr>
            </w:pPr>
            <w:r w:rsidRPr="00942BE3">
              <w:rPr>
                <w:b/>
                <w:i/>
                <w:sz w:val="22"/>
                <w:szCs w:val="22"/>
                <w:u w:val="single"/>
              </w:rPr>
              <w:t>2014</w:t>
            </w:r>
          </w:p>
          <w:p w:rsidR="007877A0" w:rsidRPr="00942BE3" w:rsidRDefault="007877A0" w:rsidP="007877A0">
            <w:pPr>
              <w:jc w:val="center"/>
              <w:rPr>
                <w:b/>
                <w:i/>
                <w:sz w:val="12"/>
                <w:szCs w:val="12"/>
                <w:u w:val="single"/>
              </w:rPr>
            </w:pPr>
          </w:p>
        </w:tc>
        <w:tc>
          <w:tcPr>
            <w:tcW w:w="1850" w:type="dxa"/>
            <w:shd w:val="clear" w:color="auto" w:fill="C6D9F1" w:themeFill="text2" w:themeFillTint="33"/>
            <w:vAlign w:val="center"/>
          </w:tcPr>
          <w:p w:rsidR="007877A0" w:rsidRPr="00942BE3" w:rsidRDefault="007877A0" w:rsidP="007877A0">
            <w:pPr>
              <w:jc w:val="center"/>
              <w:rPr>
                <w:b/>
                <w:i/>
                <w:sz w:val="12"/>
                <w:szCs w:val="12"/>
                <w:u w:val="single"/>
              </w:rPr>
            </w:pPr>
          </w:p>
          <w:p w:rsidR="007877A0" w:rsidRPr="00942BE3" w:rsidRDefault="007877A0" w:rsidP="007877A0">
            <w:pPr>
              <w:jc w:val="center"/>
              <w:rPr>
                <w:b/>
                <w:i/>
                <w:sz w:val="22"/>
                <w:szCs w:val="22"/>
                <w:u w:val="single"/>
              </w:rPr>
            </w:pPr>
            <w:r w:rsidRPr="00942BE3">
              <w:rPr>
                <w:b/>
                <w:i/>
                <w:sz w:val="22"/>
                <w:szCs w:val="22"/>
                <w:u w:val="single"/>
              </w:rPr>
              <w:t>2013</w:t>
            </w:r>
          </w:p>
          <w:p w:rsidR="007877A0" w:rsidRPr="00942BE3" w:rsidRDefault="007877A0" w:rsidP="007877A0">
            <w:pPr>
              <w:jc w:val="center"/>
              <w:rPr>
                <w:b/>
                <w:i/>
                <w:sz w:val="12"/>
                <w:szCs w:val="12"/>
                <w:u w:val="single"/>
              </w:rPr>
            </w:pPr>
          </w:p>
        </w:tc>
        <w:tc>
          <w:tcPr>
            <w:tcW w:w="1740" w:type="dxa"/>
            <w:shd w:val="clear" w:color="auto" w:fill="C6D9F1" w:themeFill="text2" w:themeFillTint="33"/>
            <w:vAlign w:val="center"/>
          </w:tcPr>
          <w:p w:rsidR="007877A0" w:rsidRPr="00942BE3" w:rsidRDefault="007877A0" w:rsidP="007877A0">
            <w:pPr>
              <w:jc w:val="center"/>
              <w:rPr>
                <w:b/>
                <w:i/>
                <w:sz w:val="22"/>
                <w:szCs w:val="22"/>
                <w:u w:val="single"/>
              </w:rPr>
            </w:pPr>
            <w:r w:rsidRPr="00942BE3">
              <w:rPr>
                <w:b/>
                <w:i/>
                <w:sz w:val="22"/>
                <w:szCs w:val="22"/>
                <w:u w:val="single"/>
              </w:rPr>
              <w:t>Increase/</w:t>
            </w:r>
            <w:r w:rsidR="00DA623F" w:rsidRPr="00942BE3">
              <w:rPr>
                <w:b/>
                <w:i/>
                <w:sz w:val="22"/>
                <w:szCs w:val="22"/>
                <w:u w:val="single"/>
              </w:rPr>
              <w:t xml:space="preserve"> </w:t>
            </w:r>
            <w:r w:rsidRPr="00942BE3">
              <w:rPr>
                <w:b/>
                <w:i/>
                <w:sz w:val="22"/>
                <w:szCs w:val="22"/>
                <w:u w:val="single"/>
              </w:rPr>
              <w:t>(Decrease)</w:t>
            </w:r>
          </w:p>
        </w:tc>
      </w:tr>
      <w:tr w:rsidR="007877A0" w:rsidRPr="00942BE3" w:rsidTr="00DA623F">
        <w:trPr>
          <w:tblCellSpacing w:w="20" w:type="dxa"/>
        </w:trPr>
        <w:tc>
          <w:tcPr>
            <w:tcW w:w="2100" w:type="dxa"/>
          </w:tcPr>
          <w:p w:rsidR="007877A0" w:rsidRPr="00942BE3" w:rsidRDefault="007877A0" w:rsidP="00B16D4B">
            <w:pPr>
              <w:ind w:left="72"/>
              <w:rPr>
                <w:sz w:val="22"/>
                <w:szCs w:val="22"/>
              </w:rPr>
            </w:pPr>
            <w:r w:rsidRPr="00942BE3">
              <w:rPr>
                <w:sz w:val="22"/>
                <w:szCs w:val="22"/>
              </w:rPr>
              <w:t>Assets</w:t>
            </w:r>
          </w:p>
        </w:tc>
        <w:tc>
          <w:tcPr>
            <w:tcW w:w="1850" w:type="dxa"/>
          </w:tcPr>
          <w:p w:rsidR="007877A0" w:rsidRPr="00942BE3" w:rsidRDefault="00DA623F" w:rsidP="008F357B">
            <w:pPr>
              <w:jc w:val="right"/>
              <w:rPr>
                <w:bCs/>
                <w:sz w:val="22"/>
                <w:szCs w:val="22"/>
              </w:rPr>
            </w:pPr>
            <w:r w:rsidRPr="00942BE3">
              <w:rPr>
                <w:bCs/>
                <w:strike/>
                <w:sz w:val="22"/>
                <w:szCs w:val="22"/>
              </w:rPr>
              <w:t>P</w:t>
            </w:r>
            <w:r w:rsidRPr="00942BE3">
              <w:rPr>
                <w:bCs/>
                <w:sz w:val="22"/>
                <w:szCs w:val="22"/>
              </w:rPr>
              <w:t xml:space="preserve"> </w:t>
            </w:r>
            <w:r w:rsidR="00E86C12" w:rsidRPr="00942BE3">
              <w:rPr>
                <w:bCs/>
                <w:sz w:val="22"/>
                <w:szCs w:val="22"/>
              </w:rPr>
              <w:t xml:space="preserve"> </w:t>
            </w:r>
            <w:r w:rsidRPr="00942BE3">
              <w:rPr>
                <w:bCs/>
                <w:sz w:val="22"/>
                <w:szCs w:val="22"/>
              </w:rPr>
              <w:t>28,224,405.79</w:t>
            </w:r>
          </w:p>
        </w:tc>
        <w:tc>
          <w:tcPr>
            <w:tcW w:w="1850" w:type="dxa"/>
          </w:tcPr>
          <w:p w:rsidR="007877A0" w:rsidRPr="00942BE3" w:rsidRDefault="007877A0" w:rsidP="00D77944">
            <w:pPr>
              <w:jc w:val="right"/>
              <w:rPr>
                <w:bCs/>
                <w:sz w:val="22"/>
                <w:szCs w:val="22"/>
              </w:rPr>
            </w:pPr>
            <w:r w:rsidRPr="00942BE3">
              <w:rPr>
                <w:bCs/>
                <w:strike/>
                <w:sz w:val="22"/>
                <w:szCs w:val="22"/>
              </w:rPr>
              <w:t>P</w:t>
            </w:r>
            <w:r w:rsidRPr="00942BE3">
              <w:rPr>
                <w:bCs/>
                <w:sz w:val="22"/>
                <w:szCs w:val="22"/>
              </w:rPr>
              <w:t xml:space="preserve">  27,629,397.69</w:t>
            </w:r>
          </w:p>
        </w:tc>
        <w:tc>
          <w:tcPr>
            <w:tcW w:w="1740" w:type="dxa"/>
          </w:tcPr>
          <w:p w:rsidR="007877A0" w:rsidRPr="00942BE3" w:rsidRDefault="00DA623F" w:rsidP="00CA43BA">
            <w:pPr>
              <w:jc w:val="right"/>
              <w:rPr>
                <w:bCs/>
                <w:sz w:val="22"/>
                <w:szCs w:val="22"/>
              </w:rPr>
            </w:pPr>
            <w:r w:rsidRPr="00942BE3">
              <w:rPr>
                <w:bCs/>
                <w:strike/>
                <w:sz w:val="22"/>
                <w:szCs w:val="22"/>
              </w:rPr>
              <w:t>P</w:t>
            </w:r>
            <w:r w:rsidRPr="00942BE3">
              <w:rPr>
                <w:bCs/>
                <w:sz w:val="22"/>
                <w:szCs w:val="22"/>
              </w:rPr>
              <w:t xml:space="preserve">  595,009.10</w:t>
            </w:r>
          </w:p>
        </w:tc>
      </w:tr>
      <w:tr w:rsidR="007877A0" w:rsidRPr="00942BE3" w:rsidTr="00DA623F">
        <w:trPr>
          <w:tblCellSpacing w:w="20" w:type="dxa"/>
        </w:trPr>
        <w:tc>
          <w:tcPr>
            <w:tcW w:w="2100" w:type="dxa"/>
          </w:tcPr>
          <w:p w:rsidR="007877A0" w:rsidRPr="00942BE3" w:rsidRDefault="007877A0" w:rsidP="00B16D4B">
            <w:pPr>
              <w:ind w:left="72"/>
              <w:rPr>
                <w:sz w:val="22"/>
                <w:szCs w:val="22"/>
              </w:rPr>
            </w:pPr>
            <w:r w:rsidRPr="00942BE3">
              <w:rPr>
                <w:sz w:val="22"/>
                <w:szCs w:val="22"/>
              </w:rPr>
              <w:t>Liabilities</w:t>
            </w:r>
          </w:p>
        </w:tc>
        <w:tc>
          <w:tcPr>
            <w:tcW w:w="1850" w:type="dxa"/>
          </w:tcPr>
          <w:p w:rsidR="007877A0" w:rsidRPr="00942BE3" w:rsidRDefault="00E86C12" w:rsidP="00CA43BA">
            <w:pPr>
              <w:jc w:val="right"/>
              <w:rPr>
                <w:bCs/>
                <w:sz w:val="22"/>
                <w:szCs w:val="22"/>
              </w:rPr>
            </w:pPr>
            <w:r w:rsidRPr="00942BE3">
              <w:rPr>
                <w:bCs/>
                <w:sz w:val="22"/>
                <w:szCs w:val="22"/>
              </w:rPr>
              <w:t>22,512,479.98</w:t>
            </w:r>
          </w:p>
        </w:tc>
        <w:tc>
          <w:tcPr>
            <w:tcW w:w="1850" w:type="dxa"/>
          </w:tcPr>
          <w:p w:rsidR="007877A0" w:rsidRPr="00942BE3" w:rsidRDefault="007877A0" w:rsidP="00D77944">
            <w:pPr>
              <w:jc w:val="right"/>
              <w:rPr>
                <w:bCs/>
                <w:sz w:val="22"/>
                <w:szCs w:val="22"/>
              </w:rPr>
            </w:pPr>
            <w:r w:rsidRPr="00942BE3">
              <w:rPr>
                <w:bCs/>
                <w:sz w:val="22"/>
                <w:szCs w:val="22"/>
              </w:rPr>
              <w:t xml:space="preserve">22,854,423.32 </w:t>
            </w:r>
          </w:p>
        </w:tc>
        <w:tc>
          <w:tcPr>
            <w:tcW w:w="1740" w:type="dxa"/>
          </w:tcPr>
          <w:p w:rsidR="007877A0" w:rsidRPr="00942BE3" w:rsidRDefault="00E86C12" w:rsidP="00CA43BA">
            <w:pPr>
              <w:jc w:val="right"/>
              <w:rPr>
                <w:bCs/>
                <w:sz w:val="22"/>
                <w:szCs w:val="22"/>
              </w:rPr>
            </w:pPr>
            <w:r w:rsidRPr="00942BE3">
              <w:rPr>
                <w:bCs/>
                <w:sz w:val="22"/>
                <w:szCs w:val="22"/>
              </w:rPr>
              <w:t>(341,943.34)</w:t>
            </w:r>
          </w:p>
        </w:tc>
      </w:tr>
      <w:tr w:rsidR="007877A0" w:rsidRPr="00942BE3" w:rsidTr="00DA623F">
        <w:trPr>
          <w:tblCellSpacing w:w="20" w:type="dxa"/>
        </w:trPr>
        <w:tc>
          <w:tcPr>
            <w:tcW w:w="2100" w:type="dxa"/>
          </w:tcPr>
          <w:p w:rsidR="007877A0" w:rsidRPr="00942BE3" w:rsidRDefault="007877A0" w:rsidP="00B16D4B">
            <w:pPr>
              <w:ind w:left="72"/>
              <w:rPr>
                <w:sz w:val="22"/>
                <w:szCs w:val="22"/>
              </w:rPr>
            </w:pPr>
            <w:r w:rsidRPr="00942BE3">
              <w:rPr>
                <w:sz w:val="22"/>
                <w:szCs w:val="22"/>
              </w:rPr>
              <w:t>Government Equity</w:t>
            </w:r>
          </w:p>
        </w:tc>
        <w:tc>
          <w:tcPr>
            <w:tcW w:w="1850" w:type="dxa"/>
          </w:tcPr>
          <w:p w:rsidR="007877A0" w:rsidRPr="00942BE3" w:rsidRDefault="00DA623F" w:rsidP="00CA43BA">
            <w:pPr>
              <w:jc w:val="right"/>
              <w:rPr>
                <w:bCs/>
                <w:sz w:val="22"/>
                <w:szCs w:val="22"/>
              </w:rPr>
            </w:pPr>
            <w:r w:rsidRPr="00942BE3">
              <w:rPr>
                <w:bCs/>
                <w:sz w:val="22"/>
                <w:szCs w:val="22"/>
              </w:rPr>
              <w:t>5,711,925.81</w:t>
            </w:r>
          </w:p>
        </w:tc>
        <w:tc>
          <w:tcPr>
            <w:tcW w:w="1850" w:type="dxa"/>
          </w:tcPr>
          <w:p w:rsidR="007877A0" w:rsidRPr="00942BE3" w:rsidRDefault="007877A0" w:rsidP="00D77944">
            <w:pPr>
              <w:jc w:val="right"/>
              <w:rPr>
                <w:bCs/>
                <w:sz w:val="22"/>
                <w:szCs w:val="22"/>
              </w:rPr>
            </w:pPr>
            <w:r w:rsidRPr="00942BE3">
              <w:rPr>
                <w:bCs/>
                <w:sz w:val="22"/>
                <w:szCs w:val="22"/>
              </w:rPr>
              <w:t xml:space="preserve">4,774,974.37 </w:t>
            </w:r>
          </w:p>
        </w:tc>
        <w:tc>
          <w:tcPr>
            <w:tcW w:w="1740" w:type="dxa"/>
          </w:tcPr>
          <w:p w:rsidR="007877A0" w:rsidRPr="00942BE3" w:rsidRDefault="00DA623F" w:rsidP="00CA43BA">
            <w:pPr>
              <w:jc w:val="right"/>
              <w:rPr>
                <w:bCs/>
                <w:sz w:val="22"/>
                <w:szCs w:val="22"/>
              </w:rPr>
            </w:pPr>
            <w:r w:rsidRPr="00942BE3">
              <w:rPr>
                <w:bCs/>
                <w:sz w:val="22"/>
                <w:szCs w:val="22"/>
              </w:rPr>
              <w:t>936,951.44</w:t>
            </w:r>
          </w:p>
        </w:tc>
      </w:tr>
    </w:tbl>
    <w:p w:rsidR="00CB1919" w:rsidRPr="00942BE3" w:rsidRDefault="00CB1919" w:rsidP="00B16D4B"/>
    <w:p w:rsidR="00530298" w:rsidRPr="00942BE3" w:rsidRDefault="00530298" w:rsidP="00E43272">
      <w:pPr>
        <w:ind w:firstLine="720"/>
        <w:jc w:val="both"/>
      </w:pPr>
      <w:r w:rsidRPr="00942BE3">
        <w:rPr>
          <w:bCs/>
        </w:rPr>
        <w:lastRenderedPageBreak/>
        <w:t xml:space="preserve">For the </w:t>
      </w:r>
      <w:r w:rsidR="00A473A4" w:rsidRPr="00942BE3">
        <w:rPr>
          <w:bCs/>
        </w:rPr>
        <w:t>Calendar Year 2014</w:t>
      </w:r>
      <w:r w:rsidRPr="00942BE3">
        <w:rPr>
          <w:bCs/>
        </w:rPr>
        <w:t>, the Water District generated a total income of</w:t>
      </w:r>
      <w:r w:rsidRPr="00942BE3">
        <w:t xml:space="preserve"> </w:t>
      </w:r>
      <w:r w:rsidR="00B52B35" w:rsidRPr="00942BE3">
        <w:rPr>
          <w:bCs/>
          <w:strike/>
        </w:rPr>
        <w:t>P</w:t>
      </w:r>
      <w:r w:rsidR="00B52B35" w:rsidRPr="00942BE3">
        <w:rPr>
          <w:bCs/>
        </w:rPr>
        <w:t>9,</w:t>
      </w:r>
      <w:r w:rsidR="00A05993" w:rsidRPr="00942BE3">
        <w:rPr>
          <w:bCs/>
        </w:rPr>
        <w:t>773</w:t>
      </w:r>
      <w:r w:rsidR="00B52B35" w:rsidRPr="00942BE3">
        <w:rPr>
          <w:bCs/>
        </w:rPr>
        <w:t>,</w:t>
      </w:r>
      <w:r w:rsidR="00A05993" w:rsidRPr="00942BE3">
        <w:rPr>
          <w:bCs/>
        </w:rPr>
        <w:t>174</w:t>
      </w:r>
      <w:r w:rsidR="00B52B35" w:rsidRPr="00942BE3">
        <w:rPr>
          <w:bCs/>
        </w:rPr>
        <w:t>.</w:t>
      </w:r>
      <w:r w:rsidR="00A05993" w:rsidRPr="00942BE3">
        <w:rPr>
          <w:bCs/>
        </w:rPr>
        <w:t>17</w:t>
      </w:r>
      <w:r w:rsidRPr="00942BE3">
        <w:t xml:space="preserve"> from water </w:t>
      </w:r>
      <w:r w:rsidR="00E43272" w:rsidRPr="00942BE3">
        <w:t>sales</w:t>
      </w:r>
      <w:r w:rsidRPr="00942BE3">
        <w:t xml:space="preserve">, other businesses, fines and penalties, interest and miscellaneous income. An increase of </w:t>
      </w:r>
      <w:r w:rsidRPr="00942BE3">
        <w:rPr>
          <w:strike/>
        </w:rPr>
        <w:t>P</w:t>
      </w:r>
      <w:r w:rsidR="00B52B35" w:rsidRPr="00942BE3">
        <w:t>5</w:t>
      </w:r>
      <w:r w:rsidR="00A05993" w:rsidRPr="00942BE3">
        <w:t>40</w:t>
      </w:r>
      <w:r w:rsidRPr="00942BE3">
        <w:t>,</w:t>
      </w:r>
      <w:r w:rsidR="00B52B35" w:rsidRPr="00942BE3">
        <w:t>6</w:t>
      </w:r>
      <w:r w:rsidR="00A05993" w:rsidRPr="00942BE3">
        <w:t>63</w:t>
      </w:r>
      <w:r w:rsidRPr="00942BE3">
        <w:t>.</w:t>
      </w:r>
      <w:r w:rsidR="00A05993" w:rsidRPr="00942BE3">
        <w:t>24</w:t>
      </w:r>
      <w:r w:rsidRPr="00942BE3">
        <w:rPr>
          <w:sz w:val="20"/>
          <w:szCs w:val="20"/>
        </w:rPr>
        <w:t xml:space="preserve"> </w:t>
      </w:r>
      <w:r w:rsidRPr="00942BE3">
        <w:t xml:space="preserve">or </w:t>
      </w:r>
      <w:r w:rsidR="00A05993" w:rsidRPr="00942BE3">
        <w:t>5</w:t>
      </w:r>
      <w:r w:rsidRPr="00942BE3">
        <w:t>.</w:t>
      </w:r>
      <w:r w:rsidR="00B52B35" w:rsidRPr="00942BE3">
        <w:t>8</w:t>
      </w:r>
      <w:r w:rsidR="00A05993" w:rsidRPr="00942BE3">
        <w:t>6</w:t>
      </w:r>
      <w:r w:rsidRPr="00942BE3">
        <w:t xml:space="preserve">% was noted compared to previous year’s income of </w:t>
      </w:r>
      <w:r w:rsidR="00B52B35" w:rsidRPr="00942BE3">
        <w:rPr>
          <w:bCs/>
          <w:strike/>
        </w:rPr>
        <w:t>P</w:t>
      </w:r>
      <w:r w:rsidR="00B52B35" w:rsidRPr="00942BE3">
        <w:rPr>
          <w:bCs/>
        </w:rPr>
        <w:t>9,232,510.93</w:t>
      </w:r>
      <w:r w:rsidRPr="00942BE3">
        <w:t>.</w:t>
      </w:r>
      <w:r w:rsidRPr="00942BE3">
        <w:rPr>
          <w:bCs/>
        </w:rPr>
        <w:t xml:space="preserve"> </w:t>
      </w:r>
      <w:r w:rsidR="00E43272" w:rsidRPr="00942BE3">
        <w:rPr>
          <w:bCs/>
        </w:rPr>
        <w:t>Details of its results of operations are presented below.</w:t>
      </w:r>
    </w:p>
    <w:p w:rsidR="00DF66CB" w:rsidRDefault="00DF66CB" w:rsidP="00B16D4B">
      <w:pPr>
        <w:rPr>
          <w:b/>
          <w:u w:val="single"/>
        </w:rPr>
      </w:pPr>
    </w:p>
    <w:p w:rsidR="00CB1919" w:rsidRPr="00942BE3" w:rsidRDefault="00CB1919" w:rsidP="00B16D4B">
      <w:pPr>
        <w:rPr>
          <w:b/>
          <w:u w:val="single"/>
        </w:rPr>
      </w:pPr>
      <w:r w:rsidRPr="00942BE3">
        <w:rPr>
          <w:b/>
          <w:u w:val="single"/>
        </w:rPr>
        <w:t>Results of Operations</w:t>
      </w:r>
    </w:p>
    <w:p w:rsidR="007D74E3" w:rsidRPr="00942BE3" w:rsidRDefault="007D74E3" w:rsidP="00B16D4B">
      <w:pPr>
        <w:rPr>
          <w:b/>
          <w:sz w:val="16"/>
          <w:szCs w:val="16"/>
          <w:u w:val="single"/>
        </w:rPr>
      </w:pPr>
    </w:p>
    <w:tbl>
      <w:tblPr>
        <w:tblW w:w="7740" w:type="dxa"/>
        <w:tblCellSpacing w:w="20" w:type="dxa"/>
        <w:tblInd w:w="79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60"/>
        <w:gridCol w:w="1890"/>
        <w:gridCol w:w="1890"/>
        <w:gridCol w:w="1800"/>
      </w:tblGrid>
      <w:tr w:rsidR="00D03D9F" w:rsidRPr="00942BE3" w:rsidTr="0068090A">
        <w:trPr>
          <w:tblCellSpacing w:w="20" w:type="dxa"/>
        </w:trPr>
        <w:tc>
          <w:tcPr>
            <w:tcW w:w="2100" w:type="dxa"/>
            <w:shd w:val="clear" w:color="auto" w:fill="C6D9F1" w:themeFill="text2" w:themeFillTint="33"/>
          </w:tcPr>
          <w:p w:rsidR="00D03D9F" w:rsidRPr="00942BE3" w:rsidRDefault="00D03D9F" w:rsidP="00B16D4B">
            <w:pPr>
              <w:rPr>
                <w:i/>
                <w:sz w:val="22"/>
                <w:szCs w:val="22"/>
              </w:rPr>
            </w:pPr>
          </w:p>
        </w:tc>
        <w:tc>
          <w:tcPr>
            <w:tcW w:w="1850" w:type="dxa"/>
            <w:shd w:val="clear" w:color="auto" w:fill="C6D9F1" w:themeFill="text2" w:themeFillTint="33"/>
            <w:vAlign w:val="center"/>
          </w:tcPr>
          <w:p w:rsidR="00D03D9F" w:rsidRPr="00942BE3" w:rsidRDefault="00D03D9F" w:rsidP="00D77944">
            <w:pPr>
              <w:jc w:val="center"/>
              <w:rPr>
                <w:b/>
                <w:i/>
                <w:sz w:val="12"/>
                <w:szCs w:val="12"/>
                <w:u w:val="single"/>
              </w:rPr>
            </w:pPr>
          </w:p>
          <w:p w:rsidR="00D03D9F" w:rsidRPr="00942BE3" w:rsidRDefault="00D03D9F" w:rsidP="00D77944">
            <w:pPr>
              <w:jc w:val="center"/>
              <w:rPr>
                <w:b/>
                <w:i/>
                <w:sz w:val="22"/>
                <w:szCs w:val="22"/>
                <w:u w:val="single"/>
              </w:rPr>
            </w:pPr>
            <w:r w:rsidRPr="00942BE3">
              <w:rPr>
                <w:b/>
                <w:i/>
                <w:sz w:val="22"/>
                <w:szCs w:val="22"/>
                <w:u w:val="single"/>
              </w:rPr>
              <w:t>2014</w:t>
            </w:r>
          </w:p>
          <w:p w:rsidR="00D03D9F" w:rsidRPr="00942BE3" w:rsidRDefault="00D03D9F" w:rsidP="00D77944">
            <w:pPr>
              <w:jc w:val="center"/>
              <w:rPr>
                <w:b/>
                <w:i/>
                <w:sz w:val="12"/>
                <w:szCs w:val="12"/>
                <w:u w:val="single"/>
              </w:rPr>
            </w:pPr>
          </w:p>
        </w:tc>
        <w:tc>
          <w:tcPr>
            <w:tcW w:w="1850" w:type="dxa"/>
            <w:shd w:val="clear" w:color="auto" w:fill="C6D9F1" w:themeFill="text2" w:themeFillTint="33"/>
            <w:vAlign w:val="center"/>
          </w:tcPr>
          <w:p w:rsidR="00D03D9F" w:rsidRPr="00942BE3" w:rsidRDefault="00D03D9F" w:rsidP="00D77944">
            <w:pPr>
              <w:jc w:val="center"/>
              <w:rPr>
                <w:b/>
                <w:i/>
                <w:sz w:val="12"/>
                <w:szCs w:val="12"/>
                <w:u w:val="single"/>
              </w:rPr>
            </w:pPr>
          </w:p>
          <w:p w:rsidR="00D03D9F" w:rsidRPr="00942BE3" w:rsidRDefault="00D03D9F" w:rsidP="00D77944">
            <w:pPr>
              <w:jc w:val="center"/>
              <w:rPr>
                <w:b/>
                <w:i/>
                <w:sz w:val="22"/>
                <w:szCs w:val="22"/>
                <w:u w:val="single"/>
              </w:rPr>
            </w:pPr>
            <w:r w:rsidRPr="00942BE3">
              <w:rPr>
                <w:b/>
                <w:i/>
                <w:sz w:val="22"/>
                <w:szCs w:val="22"/>
                <w:u w:val="single"/>
              </w:rPr>
              <w:t>2013</w:t>
            </w:r>
          </w:p>
          <w:p w:rsidR="00D03D9F" w:rsidRPr="00942BE3" w:rsidRDefault="00D03D9F" w:rsidP="00D77944">
            <w:pPr>
              <w:jc w:val="center"/>
              <w:rPr>
                <w:b/>
                <w:i/>
                <w:sz w:val="12"/>
                <w:szCs w:val="12"/>
                <w:u w:val="single"/>
              </w:rPr>
            </w:pPr>
          </w:p>
        </w:tc>
        <w:tc>
          <w:tcPr>
            <w:tcW w:w="1740" w:type="dxa"/>
            <w:shd w:val="clear" w:color="auto" w:fill="C6D9F1" w:themeFill="text2" w:themeFillTint="33"/>
            <w:vAlign w:val="center"/>
          </w:tcPr>
          <w:p w:rsidR="00D03D9F" w:rsidRPr="00942BE3" w:rsidRDefault="00D03D9F" w:rsidP="00D77944">
            <w:pPr>
              <w:jc w:val="center"/>
              <w:rPr>
                <w:b/>
                <w:i/>
                <w:sz w:val="22"/>
                <w:szCs w:val="22"/>
                <w:u w:val="single"/>
              </w:rPr>
            </w:pPr>
            <w:r w:rsidRPr="00942BE3">
              <w:rPr>
                <w:b/>
                <w:i/>
                <w:sz w:val="22"/>
                <w:szCs w:val="22"/>
                <w:u w:val="single"/>
              </w:rPr>
              <w:t>Increase/</w:t>
            </w:r>
            <w:r w:rsidR="00A473A4" w:rsidRPr="00942BE3">
              <w:rPr>
                <w:b/>
                <w:i/>
                <w:sz w:val="22"/>
                <w:szCs w:val="22"/>
                <w:u w:val="single"/>
              </w:rPr>
              <w:t xml:space="preserve"> </w:t>
            </w:r>
            <w:r w:rsidRPr="00942BE3">
              <w:rPr>
                <w:b/>
                <w:i/>
                <w:sz w:val="22"/>
                <w:szCs w:val="22"/>
                <w:u w:val="single"/>
              </w:rPr>
              <w:t>(Decrease)</w:t>
            </w:r>
          </w:p>
        </w:tc>
      </w:tr>
      <w:tr w:rsidR="00D03D9F" w:rsidRPr="00942BE3" w:rsidTr="0068090A">
        <w:trPr>
          <w:tblCellSpacing w:w="20" w:type="dxa"/>
        </w:trPr>
        <w:tc>
          <w:tcPr>
            <w:tcW w:w="2100" w:type="dxa"/>
          </w:tcPr>
          <w:p w:rsidR="00D03D9F" w:rsidRPr="00942BE3" w:rsidRDefault="00D03D9F" w:rsidP="00B16D4B">
            <w:pPr>
              <w:ind w:left="72"/>
              <w:rPr>
                <w:sz w:val="22"/>
                <w:szCs w:val="22"/>
              </w:rPr>
            </w:pPr>
            <w:r w:rsidRPr="00942BE3">
              <w:rPr>
                <w:sz w:val="22"/>
                <w:szCs w:val="22"/>
              </w:rPr>
              <w:t>Income</w:t>
            </w:r>
          </w:p>
        </w:tc>
        <w:tc>
          <w:tcPr>
            <w:tcW w:w="1850" w:type="dxa"/>
          </w:tcPr>
          <w:p w:rsidR="00D03D9F" w:rsidRPr="00942BE3" w:rsidRDefault="00B52B35" w:rsidP="00A05993">
            <w:pPr>
              <w:jc w:val="right"/>
              <w:rPr>
                <w:bCs/>
                <w:sz w:val="22"/>
                <w:szCs w:val="22"/>
              </w:rPr>
            </w:pPr>
            <w:r w:rsidRPr="00942BE3">
              <w:rPr>
                <w:bCs/>
                <w:strike/>
                <w:sz w:val="22"/>
                <w:szCs w:val="22"/>
              </w:rPr>
              <w:t>P</w:t>
            </w:r>
            <w:r w:rsidRPr="00942BE3">
              <w:rPr>
                <w:bCs/>
                <w:sz w:val="22"/>
                <w:szCs w:val="22"/>
              </w:rPr>
              <w:t xml:space="preserve">  9,</w:t>
            </w:r>
            <w:r w:rsidR="00A05993" w:rsidRPr="00942BE3">
              <w:rPr>
                <w:bCs/>
                <w:sz w:val="22"/>
                <w:szCs w:val="22"/>
              </w:rPr>
              <w:t>773</w:t>
            </w:r>
            <w:r w:rsidRPr="00942BE3">
              <w:rPr>
                <w:bCs/>
                <w:sz w:val="22"/>
                <w:szCs w:val="22"/>
              </w:rPr>
              <w:t>,</w:t>
            </w:r>
            <w:r w:rsidR="00A05993" w:rsidRPr="00942BE3">
              <w:rPr>
                <w:bCs/>
                <w:sz w:val="22"/>
                <w:szCs w:val="22"/>
              </w:rPr>
              <w:t>174</w:t>
            </w:r>
            <w:r w:rsidRPr="00942BE3">
              <w:rPr>
                <w:bCs/>
                <w:sz w:val="22"/>
                <w:szCs w:val="22"/>
              </w:rPr>
              <w:t>.</w:t>
            </w:r>
            <w:r w:rsidR="00A05993" w:rsidRPr="00942BE3">
              <w:rPr>
                <w:bCs/>
                <w:sz w:val="22"/>
                <w:szCs w:val="22"/>
              </w:rPr>
              <w:t>17</w:t>
            </w:r>
          </w:p>
        </w:tc>
        <w:tc>
          <w:tcPr>
            <w:tcW w:w="1850" w:type="dxa"/>
          </w:tcPr>
          <w:p w:rsidR="00D03D9F" w:rsidRPr="00942BE3" w:rsidRDefault="00D03D9F" w:rsidP="00D77944">
            <w:pPr>
              <w:jc w:val="right"/>
              <w:rPr>
                <w:bCs/>
                <w:sz w:val="22"/>
                <w:szCs w:val="22"/>
              </w:rPr>
            </w:pPr>
            <w:r w:rsidRPr="00942BE3">
              <w:rPr>
                <w:bCs/>
                <w:strike/>
                <w:sz w:val="22"/>
                <w:szCs w:val="22"/>
              </w:rPr>
              <w:t>P</w:t>
            </w:r>
            <w:r w:rsidRPr="00942BE3">
              <w:rPr>
                <w:bCs/>
                <w:sz w:val="22"/>
                <w:szCs w:val="22"/>
              </w:rPr>
              <w:t xml:space="preserve">  9,232,510.93 </w:t>
            </w:r>
          </w:p>
        </w:tc>
        <w:tc>
          <w:tcPr>
            <w:tcW w:w="1740" w:type="dxa"/>
          </w:tcPr>
          <w:p w:rsidR="00D03D9F" w:rsidRPr="00942BE3" w:rsidRDefault="00B52B35" w:rsidP="00A05993">
            <w:pPr>
              <w:jc w:val="right"/>
              <w:rPr>
                <w:sz w:val="22"/>
                <w:szCs w:val="22"/>
              </w:rPr>
            </w:pPr>
            <w:r w:rsidRPr="00942BE3">
              <w:rPr>
                <w:strike/>
                <w:sz w:val="22"/>
                <w:szCs w:val="22"/>
              </w:rPr>
              <w:t>P</w:t>
            </w:r>
            <w:r w:rsidRPr="00942BE3">
              <w:rPr>
                <w:sz w:val="22"/>
                <w:szCs w:val="22"/>
              </w:rPr>
              <w:t xml:space="preserve">  </w:t>
            </w:r>
            <w:r w:rsidR="00A05993" w:rsidRPr="00942BE3">
              <w:rPr>
                <w:sz w:val="22"/>
                <w:szCs w:val="22"/>
              </w:rPr>
              <w:t>540</w:t>
            </w:r>
            <w:r w:rsidRPr="00942BE3">
              <w:rPr>
                <w:sz w:val="22"/>
                <w:szCs w:val="22"/>
              </w:rPr>
              <w:t>,</w:t>
            </w:r>
            <w:r w:rsidR="00A05993" w:rsidRPr="00942BE3">
              <w:rPr>
                <w:sz w:val="22"/>
                <w:szCs w:val="22"/>
              </w:rPr>
              <w:t>663</w:t>
            </w:r>
            <w:r w:rsidRPr="00942BE3">
              <w:rPr>
                <w:sz w:val="22"/>
                <w:szCs w:val="22"/>
              </w:rPr>
              <w:t>.</w:t>
            </w:r>
            <w:r w:rsidR="00A05993" w:rsidRPr="00942BE3">
              <w:rPr>
                <w:sz w:val="22"/>
                <w:szCs w:val="22"/>
              </w:rPr>
              <w:t>24</w:t>
            </w:r>
          </w:p>
        </w:tc>
      </w:tr>
      <w:tr w:rsidR="00D03D9F" w:rsidRPr="00942BE3" w:rsidTr="0068090A">
        <w:trPr>
          <w:tblCellSpacing w:w="20" w:type="dxa"/>
        </w:trPr>
        <w:tc>
          <w:tcPr>
            <w:tcW w:w="2100" w:type="dxa"/>
          </w:tcPr>
          <w:p w:rsidR="00D03D9F" w:rsidRPr="00942BE3" w:rsidRDefault="00D03D9F" w:rsidP="00B16D4B">
            <w:pPr>
              <w:ind w:left="72"/>
              <w:rPr>
                <w:sz w:val="22"/>
                <w:szCs w:val="22"/>
              </w:rPr>
            </w:pPr>
            <w:r w:rsidRPr="00942BE3">
              <w:rPr>
                <w:sz w:val="22"/>
                <w:szCs w:val="22"/>
              </w:rPr>
              <w:t>Expenditures</w:t>
            </w:r>
          </w:p>
        </w:tc>
        <w:tc>
          <w:tcPr>
            <w:tcW w:w="1850" w:type="dxa"/>
          </w:tcPr>
          <w:p w:rsidR="00D03D9F" w:rsidRPr="00942BE3" w:rsidRDefault="00B52B35" w:rsidP="00B52B35">
            <w:pPr>
              <w:jc w:val="right"/>
              <w:rPr>
                <w:bCs/>
                <w:sz w:val="22"/>
                <w:szCs w:val="22"/>
              </w:rPr>
            </w:pPr>
            <w:r w:rsidRPr="00942BE3">
              <w:rPr>
                <w:bCs/>
                <w:sz w:val="22"/>
                <w:szCs w:val="22"/>
              </w:rPr>
              <w:t>8,751,618.89</w:t>
            </w:r>
          </w:p>
        </w:tc>
        <w:tc>
          <w:tcPr>
            <w:tcW w:w="1850" w:type="dxa"/>
          </w:tcPr>
          <w:p w:rsidR="00D03D9F" w:rsidRPr="00942BE3" w:rsidRDefault="00D03D9F" w:rsidP="00D77944">
            <w:pPr>
              <w:jc w:val="right"/>
              <w:rPr>
                <w:bCs/>
                <w:sz w:val="22"/>
                <w:szCs w:val="22"/>
              </w:rPr>
            </w:pPr>
            <w:r w:rsidRPr="00942BE3">
              <w:rPr>
                <w:bCs/>
                <w:sz w:val="22"/>
                <w:szCs w:val="22"/>
              </w:rPr>
              <w:t xml:space="preserve">8,391,384.57 </w:t>
            </w:r>
          </w:p>
        </w:tc>
        <w:tc>
          <w:tcPr>
            <w:tcW w:w="1740" w:type="dxa"/>
          </w:tcPr>
          <w:p w:rsidR="00D03D9F" w:rsidRPr="00942BE3" w:rsidRDefault="00B52B35" w:rsidP="008F357B">
            <w:pPr>
              <w:jc w:val="right"/>
              <w:rPr>
                <w:sz w:val="22"/>
                <w:szCs w:val="22"/>
              </w:rPr>
            </w:pPr>
            <w:r w:rsidRPr="00942BE3">
              <w:rPr>
                <w:sz w:val="22"/>
                <w:szCs w:val="22"/>
              </w:rPr>
              <w:t>360,234.32</w:t>
            </w:r>
          </w:p>
        </w:tc>
      </w:tr>
      <w:tr w:rsidR="00D03D9F" w:rsidRPr="00942BE3" w:rsidTr="0068090A">
        <w:trPr>
          <w:tblCellSpacing w:w="20" w:type="dxa"/>
        </w:trPr>
        <w:tc>
          <w:tcPr>
            <w:tcW w:w="2100" w:type="dxa"/>
          </w:tcPr>
          <w:p w:rsidR="00D03D9F" w:rsidRPr="00942BE3" w:rsidRDefault="00D03D9F" w:rsidP="0068090A">
            <w:pPr>
              <w:ind w:left="72"/>
              <w:rPr>
                <w:sz w:val="22"/>
                <w:szCs w:val="22"/>
              </w:rPr>
            </w:pPr>
            <w:r w:rsidRPr="00942BE3">
              <w:rPr>
                <w:sz w:val="22"/>
                <w:szCs w:val="22"/>
              </w:rPr>
              <w:t xml:space="preserve">Net Income </w:t>
            </w:r>
          </w:p>
        </w:tc>
        <w:tc>
          <w:tcPr>
            <w:tcW w:w="1850" w:type="dxa"/>
          </w:tcPr>
          <w:p w:rsidR="00D03D9F" w:rsidRPr="00942BE3" w:rsidRDefault="003B1AAA" w:rsidP="003B1AAA">
            <w:pPr>
              <w:jc w:val="right"/>
              <w:rPr>
                <w:bCs/>
                <w:sz w:val="22"/>
                <w:szCs w:val="22"/>
              </w:rPr>
            </w:pPr>
            <w:r w:rsidRPr="00942BE3">
              <w:rPr>
                <w:bCs/>
                <w:sz w:val="22"/>
                <w:szCs w:val="22"/>
              </w:rPr>
              <w:t>1,021</w:t>
            </w:r>
            <w:r w:rsidR="00ED7B86" w:rsidRPr="00942BE3">
              <w:rPr>
                <w:bCs/>
                <w:sz w:val="22"/>
                <w:szCs w:val="22"/>
              </w:rPr>
              <w:t>,5</w:t>
            </w:r>
            <w:r w:rsidRPr="00942BE3">
              <w:rPr>
                <w:bCs/>
                <w:sz w:val="22"/>
                <w:szCs w:val="22"/>
              </w:rPr>
              <w:t>55</w:t>
            </w:r>
            <w:r w:rsidR="00ED7B86" w:rsidRPr="00942BE3">
              <w:rPr>
                <w:bCs/>
                <w:sz w:val="22"/>
                <w:szCs w:val="22"/>
              </w:rPr>
              <w:t>.</w:t>
            </w:r>
            <w:r w:rsidRPr="00942BE3">
              <w:rPr>
                <w:bCs/>
                <w:sz w:val="22"/>
                <w:szCs w:val="22"/>
              </w:rPr>
              <w:t>28</w:t>
            </w:r>
          </w:p>
        </w:tc>
        <w:tc>
          <w:tcPr>
            <w:tcW w:w="1850" w:type="dxa"/>
          </w:tcPr>
          <w:p w:rsidR="00D03D9F" w:rsidRPr="00942BE3" w:rsidRDefault="00D03D9F" w:rsidP="00D77944">
            <w:pPr>
              <w:jc w:val="right"/>
              <w:rPr>
                <w:bCs/>
                <w:sz w:val="22"/>
                <w:szCs w:val="22"/>
              </w:rPr>
            </w:pPr>
            <w:r w:rsidRPr="00942BE3">
              <w:rPr>
                <w:bCs/>
                <w:sz w:val="22"/>
                <w:szCs w:val="22"/>
              </w:rPr>
              <w:t xml:space="preserve">841,126.36 </w:t>
            </w:r>
          </w:p>
        </w:tc>
        <w:tc>
          <w:tcPr>
            <w:tcW w:w="1740" w:type="dxa"/>
          </w:tcPr>
          <w:p w:rsidR="00D03D9F" w:rsidRPr="00942BE3" w:rsidRDefault="003B1AAA" w:rsidP="008F357B">
            <w:pPr>
              <w:jc w:val="right"/>
              <w:rPr>
                <w:bCs/>
                <w:sz w:val="22"/>
                <w:szCs w:val="22"/>
              </w:rPr>
            </w:pPr>
            <w:r w:rsidRPr="00942BE3">
              <w:rPr>
                <w:bCs/>
                <w:sz w:val="22"/>
                <w:szCs w:val="22"/>
              </w:rPr>
              <w:t>180,428.92</w:t>
            </w:r>
          </w:p>
        </w:tc>
      </w:tr>
    </w:tbl>
    <w:p w:rsidR="00EA15C9" w:rsidRDefault="00EA15C9" w:rsidP="00417D36">
      <w:pPr>
        <w:ind w:firstLine="720"/>
        <w:jc w:val="both"/>
      </w:pPr>
    </w:p>
    <w:p w:rsidR="00DF66CB" w:rsidRPr="00942BE3" w:rsidRDefault="00DF66CB" w:rsidP="00417D36">
      <w:pPr>
        <w:ind w:firstLine="720"/>
        <w:jc w:val="both"/>
      </w:pPr>
    </w:p>
    <w:p w:rsidR="0071759A" w:rsidRPr="00942BE3" w:rsidRDefault="0071759A" w:rsidP="00862FC6">
      <w:pPr>
        <w:pStyle w:val="ListParagraph"/>
        <w:numPr>
          <w:ilvl w:val="0"/>
          <w:numId w:val="12"/>
        </w:numPr>
        <w:ind w:hanging="720"/>
        <w:jc w:val="both"/>
        <w:rPr>
          <w:b/>
          <w:bCs/>
        </w:rPr>
      </w:pPr>
      <w:r w:rsidRPr="00942BE3">
        <w:rPr>
          <w:b/>
          <w:bCs/>
        </w:rPr>
        <w:t xml:space="preserve">OPERATIONAL HIGHLIGHTS </w:t>
      </w:r>
    </w:p>
    <w:p w:rsidR="00F67A85" w:rsidRPr="00942BE3" w:rsidRDefault="00F67A85" w:rsidP="00F67A85">
      <w:pPr>
        <w:ind w:firstLine="720"/>
        <w:jc w:val="both"/>
      </w:pPr>
    </w:p>
    <w:p w:rsidR="00EA15C9" w:rsidRPr="00942BE3" w:rsidRDefault="00622A0E" w:rsidP="005E058B">
      <w:pPr>
        <w:pStyle w:val="BodyText"/>
        <w:spacing w:after="0"/>
        <w:ind w:firstLine="720"/>
        <w:jc w:val="both"/>
      </w:pPr>
      <w:r w:rsidRPr="00942BE3">
        <w:t>As of December 31, 2014, t</w:t>
      </w:r>
      <w:r w:rsidR="00EA15C9" w:rsidRPr="00942BE3">
        <w:t xml:space="preserve">he </w:t>
      </w:r>
      <w:r w:rsidRPr="00942BE3">
        <w:t>D</w:t>
      </w:r>
      <w:r w:rsidR="00EA15C9" w:rsidRPr="00942BE3">
        <w:t xml:space="preserve">istrict is serving a </w:t>
      </w:r>
      <w:r w:rsidR="0084496F" w:rsidRPr="00942BE3">
        <w:t xml:space="preserve">total </w:t>
      </w:r>
      <w:r w:rsidR="00EA15C9" w:rsidRPr="00942BE3">
        <w:t xml:space="preserve">population of </w:t>
      </w:r>
      <w:r w:rsidR="00840DA0" w:rsidRPr="00942BE3">
        <w:t>1</w:t>
      </w:r>
      <w:r w:rsidRPr="00942BE3">
        <w:t>3</w:t>
      </w:r>
      <w:r w:rsidR="00EA15C9" w:rsidRPr="00942BE3">
        <w:t>,</w:t>
      </w:r>
      <w:r w:rsidRPr="00942BE3">
        <w:t>560</w:t>
      </w:r>
      <w:r w:rsidR="00EA15C9" w:rsidRPr="00942BE3">
        <w:t xml:space="preserve">. It has </w:t>
      </w:r>
      <w:r w:rsidR="00840DA0" w:rsidRPr="00942BE3">
        <w:t xml:space="preserve">a </w:t>
      </w:r>
      <w:r w:rsidR="00EA15C9" w:rsidRPr="00942BE3">
        <w:t xml:space="preserve">total service connections of </w:t>
      </w:r>
      <w:r w:rsidR="00840DA0" w:rsidRPr="00942BE3">
        <w:t>2</w:t>
      </w:r>
      <w:r w:rsidR="00EA15C9" w:rsidRPr="00942BE3">
        <w:t>,</w:t>
      </w:r>
      <w:r w:rsidRPr="00942BE3">
        <w:t>972</w:t>
      </w:r>
      <w:r w:rsidR="00EA15C9" w:rsidRPr="00942BE3">
        <w:t xml:space="preserve"> of which </w:t>
      </w:r>
      <w:r w:rsidR="00840DA0" w:rsidRPr="00942BE3">
        <w:t>2</w:t>
      </w:r>
      <w:r w:rsidR="00EA15C9" w:rsidRPr="00942BE3">
        <w:t>,</w:t>
      </w:r>
      <w:r w:rsidRPr="00942BE3">
        <w:t>712</w:t>
      </w:r>
      <w:r w:rsidR="00EA15C9" w:rsidRPr="00942BE3">
        <w:t xml:space="preserve"> are active and metered while </w:t>
      </w:r>
      <w:r w:rsidR="00840DA0" w:rsidRPr="00942BE3">
        <w:t>2</w:t>
      </w:r>
      <w:r w:rsidR="00EA15C9" w:rsidRPr="00942BE3">
        <w:t>,</w:t>
      </w:r>
      <w:r w:rsidR="00840DA0" w:rsidRPr="00942BE3">
        <w:t>69</w:t>
      </w:r>
      <w:r w:rsidRPr="00942BE3">
        <w:t>6</w:t>
      </w:r>
      <w:r w:rsidR="00EA15C9" w:rsidRPr="00942BE3">
        <w:t xml:space="preserve"> connections are billed. Total water sales billed </w:t>
      </w:r>
      <w:r w:rsidR="0084496F" w:rsidRPr="00942BE3">
        <w:t>for the year amounted to</w:t>
      </w:r>
      <w:r w:rsidR="00EA15C9" w:rsidRPr="00942BE3">
        <w:t xml:space="preserve"> </w:t>
      </w:r>
      <w:r w:rsidR="00EA15C9" w:rsidRPr="00942BE3">
        <w:rPr>
          <w:strike/>
        </w:rPr>
        <w:t>P</w:t>
      </w:r>
      <w:r w:rsidR="008342C6" w:rsidRPr="00942BE3">
        <w:rPr>
          <w:lang w:val="en-PH" w:eastAsia="en-PH"/>
        </w:rPr>
        <w:t>9</w:t>
      </w:r>
      <w:r w:rsidR="00840DA0" w:rsidRPr="00942BE3">
        <w:rPr>
          <w:lang w:val="en-PH" w:eastAsia="en-PH"/>
        </w:rPr>
        <w:t>,</w:t>
      </w:r>
      <w:r w:rsidR="008342C6" w:rsidRPr="00942BE3">
        <w:rPr>
          <w:lang w:val="en-PH" w:eastAsia="en-PH"/>
        </w:rPr>
        <w:t>313</w:t>
      </w:r>
      <w:r w:rsidR="00EA15C9" w:rsidRPr="00942BE3">
        <w:rPr>
          <w:lang w:val="en-PH" w:eastAsia="en-PH"/>
        </w:rPr>
        <w:t>,</w:t>
      </w:r>
      <w:r w:rsidR="008342C6" w:rsidRPr="00942BE3">
        <w:rPr>
          <w:lang w:val="en-PH" w:eastAsia="en-PH"/>
        </w:rPr>
        <w:t>880</w:t>
      </w:r>
      <w:r w:rsidR="00EA15C9" w:rsidRPr="00942BE3">
        <w:rPr>
          <w:lang w:val="en-PH" w:eastAsia="en-PH"/>
        </w:rPr>
        <w:t>.</w:t>
      </w:r>
      <w:r w:rsidR="008342C6" w:rsidRPr="00942BE3">
        <w:rPr>
          <w:lang w:val="en-PH" w:eastAsia="en-PH"/>
        </w:rPr>
        <w:t>85</w:t>
      </w:r>
      <w:r w:rsidR="00EA15C9" w:rsidRPr="00942BE3">
        <w:t xml:space="preserve"> and collected a total of </w:t>
      </w:r>
      <w:r w:rsidR="00EA15C9" w:rsidRPr="00942BE3">
        <w:rPr>
          <w:strike/>
        </w:rPr>
        <w:t>P</w:t>
      </w:r>
      <w:r w:rsidR="008342C6" w:rsidRPr="00942BE3">
        <w:rPr>
          <w:lang w:val="en-PH" w:eastAsia="en-PH"/>
        </w:rPr>
        <w:t>9</w:t>
      </w:r>
      <w:r w:rsidR="00EA15C9" w:rsidRPr="00942BE3">
        <w:rPr>
          <w:lang w:val="en-PH" w:eastAsia="en-PH"/>
        </w:rPr>
        <w:t>,</w:t>
      </w:r>
      <w:r w:rsidR="008342C6" w:rsidRPr="00942BE3">
        <w:rPr>
          <w:lang w:val="en-PH" w:eastAsia="en-PH"/>
        </w:rPr>
        <w:t>444</w:t>
      </w:r>
      <w:r w:rsidR="00EA15C9" w:rsidRPr="00942BE3">
        <w:rPr>
          <w:lang w:val="en-PH" w:eastAsia="en-PH"/>
        </w:rPr>
        <w:t>,</w:t>
      </w:r>
      <w:r w:rsidR="008342C6" w:rsidRPr="00942BE3">
        <w:rPr>
          <w:lang w:val="en-PH" w:eastAsia="en-PH"/>
        </w:rPr>
        <w:t>6</w:t>
      </w:r>
      <w:r w:rsidR="00840DA0" w:rsidRPr="00942BE3">
        <w:rPr>
          <w:lang w:val="en-PH" w:eastAsia="en-PH"/>
        </w:rPr>
        <w:t>05</w:t>
      </w:r>
      <w:r w:rsidR="00EA15C9" w:rsidRPr="00942BE3">
        <w:rPr>
          <w:lang w:val="en-PH" w:eastAsia="en-PH"/>
        </w:rPr>
        <w:t>.</w:t>
      </w:r>
      <w:r w:rsidR="008342C6" w:rsidRPr="00942BE3">
        <w:rPr>
          <w:lang w:val="en-PH" w:eastAsia="en-PH"/>
        </w:rPr>
        <w:t>16</w:t>
      </w:r>
      <w:r w:rsidR="00EA15C9" w:rsidRPr="00942BE3">
        <w:t xml:space="preserve">, </w:t>
      </w:r>
      <w:r w:rsidR="00840DA0" w:rsidRPr="00942BE3">
        <w:t>which includes collections for the current account, arrears-current year and arrears-previous years.</w:t>
      </w:r>
    </w:p>
    <w:p w:rsidR="00EA15C9" w:rsidRPr="00942BE3" w:rsidRDefault="00EA15C9" w:rsidP="00840DA0">
      <w:pPr>
        <w:pStyle w:val="BodyText"/>
        <w:spacing w:after="0"/>
        <w:jc w:val="both"/>
      </w:pPr>
    </w:p>
    <w:p w:rsidR="00EA15C9" w:rsidRPr="00942BE3" w:rsidRDefault="00EA15C9" w:rsidP="0084496F">
      <w:pPr>
        <w:ind w:firstLine="720"/>
        <w:jc w:val="both"/>
        <w:rPr>
          <w:lang w:val="en-PH" w:eastAsia="en-PH"/>
        </w:rPr>
      </w:pPr>
      <w:r w:rsidRPr="00942BE3">
        <w:rPr>
          <w:lang w:val="en-PH" w:eastAsia="en-PH"/>
        </w:rPr>
        <w:t>Water production as of December 31, 201</w:t>
      </w:r>
      <w:r w:rsidR="008342C6" w:rsidRPr="00942BE3">
        <w:rPr>
          <w:lang w:val="en-PH" w:eastAsia="en-PH"/>
        </w:rPr>
        <w:t>4</w:t>
      </w:r>
      <w:r w:rsidRPr="00942BE3">
        <w:rPr>
          <w:lang w:val="en-PH" w:eastAsia="en-PH"/>
        </w:rPr>
        <w:t xml:space="preserve"> reached </w:t>
      </w:r>
      <w:r w:rsidR="008342C6" w:rsidRPr="00942BE3">
        <w:rPr>
          <w:lang w:val="en-PH" w:eastAsia="en-PH"/>
        </w:rPr>
        <w:t>636</w:t>
      </w:r>
      <w:r w:rsidR="00840DA0" w:rsidRPr="00942BE3">
        <w:rPr>
          <w:lang w:val="en-PH" w:eastAsia="en-PH"/>
        </w:rPr>
        <w:t>,</w:t>
      </w:r>
      <w:r w:rsidR="008342C6" w:rsidRPr="00942BE3">
        <w:rPr>
          <w:lang w:val="en-PH" w:eastAsia="en-PH"/>
        </w:rPr>
        <w:t>638</w:t>
      </w:r>
      <w:r w:rsidRPr="00942BE3">
        <w:rPr>
          <w:lang w:val="en-PH" w:eastAsia="en-PH"/>
        </w:rPr>
        <w:t xml:space="preserve"> cubic meters of which the total accounted water was computed at </w:t>
      </w:r>
      <w:r w:rsidR="00840DA0" w:rsidRPr="00942BE3">
        <w:rPr>
          <w:lang w:val="en-PH" w:eastAsia="en-PH"/>
        </w:rPr>
        <w:t>5</w:t>
      </w:r>
      <w:r w:rsidR="008342C6" w:rsidRPr="00942BE3">
        <w:rPr>
          <w:lang w:val="en-PH" w:eastAsia="en-PH"/>
        </w:rPr>
        <w:t>37</w:t>
      </w:r>
      <w:r w:rsidR="00840DA0" w:rsidRPr="00942BE3">
        <w:rPr>
          <w:lang w:val="en-PH" w:eastAsia="en-PH"/>
        </w:rPr>
        <w:t>,</w:t>
      </w:r>
      <w:r w:rsidR="008342C6" w:rsidRPr="00942BE3">
        <w:rPr>
          <w:lang w:val="en-PH" w:eastAsia="en-PH"/>
        </w:rPr>
        <w:t>995</w:t>
      </w:r>
      <w:r w:rsidRPr="00942BE3">
        <w:rPr>
          <w:lang w:val="en-PH" w:eastAsia="en-PH"/>
        </w:rPr>
        <w:t xml:space="preserve"> cubic meters or </w:t>
      </w:r>
      <w:r w:rsidR="00840DA0" w:rsidRPr="00942BE3">
        <w:rPr>
          <w:lang w:val="en-PH" w:eastAsia="en-PH"/>
        </w:rPr>
        <w:t>8</w:t>
      </w:r>
      <w:r w:rsidR="008342C6" w:rsidRPr="00942BE3">
        <w:rPr>
          <w:lang w:val="en-PH" w:eastAsia="en-PH"/>
        </w:rPr>
        <w:t>4</w:t>
      </w:r>
      <w:r w:rsidRPr="00942BE3">
        <w:rPr>
          <w:lang w:val="en-PH" w:eastAsia="en-PH"/>
        </w:rPr>
        <w:t>.</w:t>
      </w:r>
      <w:r w:rsidR="008342C6" w:rsidRPr="00942BE3">
        <w:rPr>
          <w:lang w:val="en-PH" w:eastAsia="en-PH"/>
        </w:rPr>
        <w:t xml:space="preserve">51%, leaving a balance of 15.49% or 98,643 cu. meters as unaccounted water. </w:t>
      </w:r>
    </w:p>
    <w:p w:rsidR="009503C0" w:rsidRDefault="009503C0" w:rsidP="00840DA0">
      <w:pPr>
        <w:ind w:firstLine="720"/>
        <w:jc w:val="both"/>
      </w:pPr>
    </w:p>
    <w:p w:rsidR="00DF66CB" w:rsidRPr="00942BE3" w:rsidRDefault="00DF66CB" w:rsidP="00840DA0">
      <w:pPr>
        <w:ind w:firstLine="720"/>
        <w:jc w:val="both"/>
      </w:pPr>
    </w:p>
    <w:p w:rsidR="00F67A85" w:rsidRPr="00942BE3" w:rsidRDefault="00605AC8" w:rsidP="00862FC6">
      <w:pPr>
        <w:pStyle w:val="ListParagraph"/>
        <w:numPr>
          <w:ilvl w:val="0"/>
          <w:numId w:val="12"/>
        </w:numPr>
        <w:ind w:hanging="720"/>
        <w:jc w:val="both"/>
        <w:rPr>
          <w:b/>
          <w:bCs/>
        </w:rPr>
      </w:pPr>
      <w:r w:rsidRPr="00942BE3">
        <w:rPr>
          <w:b/>
          <w:bCs/>
        </w:rPr>
        <w:t>SCOPE OF AUDIT</w:t>
      </w:r>
    </w:p>
    <w:p w:rsidR="00F67A85" w:rsidRPr="00942BE3" w:rsidRDefault="00F67A85" w:rsidP="00F67A85">
      <w:pPr>
        <w:jc w:val="both"/>
        <w:rPr>
          <w:b/>
          <w:bCs/>
        </w:rPr>
      </w:pPr>
      <w:r w:rsidRPr="00942BE3">
        <w:rPr>
          <w:b/>
          <w:bCs/>
        </w:rPr>
        <w:t xml:space="preserve">  </w:t>
      </w:r>
    </w:p>
    <w:p w:rsidR="00F67A85" w:rsidRPr="00942BE3" w:rsidRDefault="00F67A85" w:rsidP="00F67A85">
      <w:pPr>
        <w:pStyle w:val="BodyTextIndent3"/>
        <w:spacing w:after="0"/>
        <w:ind w:left="0" w:firstLine="720"/>
        <w:jc w:val="both"/>
        <w:rPr>
          <w:sz w:val="24"/>
          <w:szCs w:val="24"/>
        </w:rPr>
      </w:pPr>
      <w:r w:rsidRPr="00942BE3">
        <w:rPr>
          <w:sz w:val="24"/>
          <w:szCs w:val="24"/>
        </w:rPr>
        <w:t>A</w:t>
      </w:r>
      <w:r w:rsidR="00BA3822" w:rsidRPr="00942BE3">
        <w:rPr>
          <w:sz w:val="24"/>
          <w:szCs w:val="24"/>
        </w:rPr>
        <w:t xml:space="preserve"> comprehensive audit</w:t>
      </w:r>
      <w:r w:rsidRPr="00942BE3">
        <w:rPr>
          <w:sz w:val="24"/>
          <w:szCs w:val="24"/>
        </w:rPr>
        <w:t xml:space="preserve"> was conducted on the</w:t>
      </w:r>
      <w:r w:rsidR="001A3F6A" w:rsidRPr="00942BE3">
        <w:rPr>
          <w:sz w:val="24"/>
          <w:szCs w:val="24"/>
        </w:rPr>
        <w:t xml:space="preserve"> accounts and operations of Bacolod Water District, Bacolod, Lanao del Norte</w:t>
      </w:r>
      <w:r w:rsidR="00DF66CB">
        <w:rPr>
          <w:sz w:val="24"/>
          <w:szCs w:val="24"/>
        </w:rPr>
        <w:t>.</w:t>
      </w:r>
      <w:r w:rsidR="001A3F6A" w:rsidRPr="00942BE3">
        <w:rPr>
          <w:sz w:val="24"/>
          <w:szCs w:val="24"/>
        </w:rPr>
        <w:t xml:space="preserve"> </w:t>
      </w:r>
      <w:r w:rsidRPr="00942BE3">
        <w:rPr>
          <w:sz w:val="24"/>
          <w:szCs w:val="24"/>
        </w:rPr>
        <w:t>for the Calendar Year 201</w:t>
      </w:r>
      <w:r w:rsidR="00BA3822" w:rsidRPr="00942BE3">
        <w:rPr>
          <w:sz w:val="24"/>
          <w:szCs w:val="24"/>
        </w:rPr>
        <w:t>4</w:t>
      </w:r>
      <w:r w:rsidRPr="00942BE3">
        <w:rPr>
          <w:sz w:val="24"/>
          <w:szCs w:val="24"/>
        </w:rPr>
        <w:t>.</w:t>
      </w:r>
    </w:p>
    <w:p w:rsidR="00F67A85" w:rsidRPr="00942BE3" w:rsidRDefault="00F67A85" w:rsidP="00F67A85">
      <w:pPr>
        <w:ind w:firstLine="720"/>
        <w:jc w:val="both"/>
      </w:pPr>
    </w:p>
    <w:p w:rsidR="00F67A85" w:rsidRPr="00942BE3" w:rsidRDefault="00F67A85" w:rsidP="00F67A85">
      <w:pPr>
        <w:ind w:firstLine="720"/>
        <w:jc w:val="both"/>
      </w:pPr>
      <w:r w:rsidRPr="00942BE3">
        <w:t xml:space="preserve">The audit consisted of </w:t>
      </w:r>
      <w:r w:rsidR="00BA3822" w:rsidRPr="00942BE3">
        <w:t xml:space="preserve">review of operating procedures, inspection of programs and projects, </w:t>
      </w:r>
      <w:r w:rsidRPr="00942BE3">
        <w:t xml:space="preserve">testing the adequacy of the related systems and controls set by the agency, verification of the accuracy, legality and completeness of its financial transactions, </w:t>
      </w:r>
      <w:r w:rsidR="00BA3822" w:rsidRPr="00942BE3">
        <w:t xml:space="preserve">interview with concerned officials and employees, </w:t>
      </w:r>
      <w:r w:rsidRPr="00942BE3">
        <w:t>and the application of the other audit procedures considered necessary under the circumstances.</w:t>
      </w:r>
    </w:p>
    <w:p w:rsidR="00F67A85" w:rsidRPr="00942BE3" w:rsidRDefault="00F67A85" w:rsidP="00F67A85">
      <w:pPr>
        <w:pStyle w:val="BodyText"/>
        <w:spacing w:after="0"/>
        <w:ind w:firstLine="720"/>
      </w:pPr>
    </w:p>
    <w:p w:rsidR="00F67A85" w:rsidRPr="00942BE3" w:rsidRDefault="00F67A85" w:rsidP="00F67A85">
      <w:pPr>
        <w:pStyle w:val="BodyText"/>
        <w:spacing w:after="0"/>
        <w:ind w:firstLine="720"/>
        <w:jc w:val="both"/>
      </w:pPr>
      <w:r w:rsidRPr="00942BE3">
        <w:t xml:space="preserve">It was also made to determine whether the </w:t>
      </w:r>
      <w:r w:rsidR="001A3F6A" w:rsidRPr="00942BE3">
        <w:t>district</w:t>
      </w:r>
      <w:r w:rsidRPr="00942BE3">
        <w:t xml:space="preserve">’s financial statements present fairly its financial position and </w:t>
      </w:r>
      <w:r w:rsidR="000566DE">
        <w:t>its financial performance</w:t>
      </w:r>
      <w:r w:rsidRPr="00942BE3">
        <w:t xml:space="preserve"> and </w:t>
      </w:r>
      <w:r w:rsidR="000566DE">
        <w:t xml:space="preserve">its </w:t>
      </w:r>
      <w:r w:rsidRPr="00942BE3">
        <w:t>cash flows, and whether applicable laws, rules and regulations were followed. Further, it was also conducted to determine whether the agency managed and utilized its resources economically, efficiently and effectively in the implementation of its programs, projects and activities.</w:t>
      </w:r>
    </w:p>
    <w:p w:rsidR="00B16D4B" w:rsidRPr="00942BE3" w:rsidRDefault="00B16D4B" w:rsidP="00F67A85">
      <w:pPr>
        <w:pStyle w:val="Heading9"/>
        <w:spacing w:before="0" w:after="0"/>
        <w:jc w:val="both"/>
        <w:rPr>
          <w:rFonts w:ascii="Times New Roman" w:hAnsi="Times New Roman" w:cs="Times New Roman"/>
          <w:b/>
          <w:bCs/>
          <w:sz w:val="24"/>
          <w:szCs w:val="24"/>
        </w:rPr>
      </w:pPr>
    </w:p>
    <w:p w:rsidR="00F67A85" w:rsidRPr="00942BE3" w:rsidRDefault="000653F5" w:rsidP="00862FC6">
      <w:pPr>
        <w:pStyle w:val="Heading9"/>
        <w:numPr>
          <w:ilvl w:val="0"/>
          <w:numId w:val="12"/>
        </w:numPr>
        <w:spacing w:before="0" w:after="0"/>
        <w:ind w:hanging="720"/>
        <w:jc w:val="both"/>
        <w:rPr>
          <w:rFonts w:ascii="Times New Roman" w:hAnsi="Times New Roman" w:cs="Times New Roman"/>
          <w:b/>
          <w:bCs/>
          <w:sz w:val="24"/>
          <w:szCs w:val="24"/>
        </w:rPr>
      </w:pPr>
      <w:r w:rsidRPr="00942BE3">
        <w:rPr>
          <w:rFonts w:ascii="Times New Roman" w:hAnsi="Times New Roman" w:cs="Times New Roman"/>
          <w:b/>
          <w:bCs/>
          <w:sz w:val="24"/>
          <w:szCs w:val="24"/>
        </w:rPr>
        <w:lastRenderedPageBreak/>
        <w:t>INDEPENDENT</w:t>
      </w:r>
      <w:r w:rsidR="001A3F6A" w:rsidRPr="00942BE3">
        <w:rPr>
          <w:rFonts w:ascii="Times New Roman" w:hAnsi="Times New Roman" w:cs="Times New Roman"/>
          <w:b/>
          <w:bCs/>
          <w:sz w:val="24"/>
          <w:szCs w:val="24"/>
        </w:rPr>
        <w:t xml:space="preserve"> AUDITOR’S REPORT ON THE FINANCIAL STATEMENTS</w:t>
      </w:r>
    </w:p>
    <w:p w:rsidR="00F67A85" w:rsidRPr="00942BE3" w:rsidRDefault="00F67A85" w:rsidP="00F67A85"/>
    <w:p w:rsidR="00F67A85" w:rsidRDefault="00F67A85" w:rsidP="00F67A85">
      <w:pPr>
        <w:tabs>
          <w:tab w:val="center" w:pos="0"/>
        </w:tabs>
        <w:jc w:val="both"/>
      </w:pPr>
      <w:r w:rsidRPr="00942BE3">
        <w:tab/>
      </w:r>
      <w:r w:rsidR="000653F5" w:rsidRPr="00942BE3">
        <w:t xml:space="preserve">A Qualified Opinion was rendered on the financial statements of the </w:t>
      </w:r>
      <w:r w:rsidR="00A9712A" w:rsidRPr="00942BE3">
        <w:t>D</w:t>
      </w:r>
      <w:r w:rsidR="000653F5" w:rsidRPr="00942BE3">
        <w:t xml:space="preserve">istrict </w:t>
      </w:r>
      <w:r w:rsidR="00A9712A" w:rsidRPr="00942BE3">
        <w:t>because of the</w:t>
      </w:r>
      <w:r w:rsidR="000653F5" w:rsidRPr="00942BE3">
        <w:t xml:space="preserve"> overstatement of the </w:t>
      </w:r>
      <w:r w:rsidR="00A9712A" w:rsidRPr="00942BE3">
        <w:t>Accounts Receivable and Income</w:t>
      </w:r>
      <w:r w:rsidR="000653F5" w:rsidRPr="00942BE3">
        <w:t xml:space="preserve"> accounts </w:t>
      </w:r>
      <w:r w:rsidR="002033BE" w:rsidRPr="00942BE3">
        <w:t xml:space="preserve">by </w:t>
      </w:r>
      <w:r w:rsidR="002033BE" w:rsidRPr="00942BE3">
        <w:rPr>
          <w:strike/>
        </w:rPr>
        <w:t>P</w:t>
      </w:r>
      <w:r w:rsidR="002033BE" w:rsidRPr="00942BE3">
        <w:t xml:space="preserve">337,634.60 </w:t>
      </w:r>
      <w:r w:rsidR="00A9712A" w:rsidRPr="00942BE3">
        <w:t xml:space="preserve">due to direct recognition of </w:t>
      </w:r>
      <w:r w:rsidR="00E72505" w:rsidRPr="00942BE3">
        <w:t>uncollected f</w:t>
      </w:r>
      <w:r w:rsidR="00A9712A" w:rsidRPr="00942BE3">
        <w:t xml:space="preserve">ines and </w:t>
      </w:r>
      <w:r w:rsidR="00E72505" w:rsidRPr="00942BE3">
        <w:t>p</w:t>
      </w:r>
      <w:r w:rsidR="00A9712A" w:rsidRPr="00942BE3">
        <w:t>enalties as in</w:t>
      </w:r>
      <w:r w:rsidR="00E72505" w:rsidRPr="00942BE3">
        <w:t>c</w:t>
      </w:r>
      <w:r w:rsidR="00A9712A" w:rsidRPr="00942BE3">
        <w:t>ome</w:t>
      </w:r>
      <w:r w:rsidR="00E326B0" w:rsidRPr="00942BE3">
        <w:t>.</w:t>
      </w:r>
      <w:r w:rsidR="000653F5" w:rsidRPr="00942BE3">
        <w:t xml:space="preserve"> </w:t>
      </w:r>
    </w:p>
    <w:p w:rsidR="0046327A" w:rsidRDefault="0046327A" w:rsidP="00F67A85">
      <w:pPr>
        <w:tabs>
          <w:tab w:val="center" w:pos="0"/>
        </w:tabs>
        <w:jc w:val="both"/>
      </w:pPr>
    </w:p>
    <w:p w:rsidR="0046327A" w:rsidRPr="00942BE3" w:rsidRDefault="0046327A" w:rsidP="00F67A85">
      <w:pPr>
        <w:tabs>
          <w:tab w:val="center" w:pos="0"/>
        </w:tabs>
        <w:jc w:val="both"/>
      </w:pPr>
    </w:p>
    <w:p w:rsidR="00E72505" w:rsidRPr="00942BE3" w:rsidRDefault="00E72505" w:rsidP="00F67A85">
      <w:pPr>
        <w:tabs>
          <w:tab w:val="center" w:pos="0"/>
        </w:tabs>
        <w:jc w:val="both"/>
      </w:pPr>
    </w:p>
    <w:p w:rsidR="009F3F02" w:rsidRPr="00942BE3" w:rsidRDefault="001A3F6A" w:rsidP="00862FC6">
      <w:pPr>
        <w:pStyle w:val="BodyText"/>
        <w:numPr>
          <w:ilvl w:val="0"/>
          <w:numId w:val="12"/>
        </w:numPr>
        <w:spacing w:after="0"/>
        <w:ind w:hanging="720"/>
        <w:jc w:val="both"/>
        <w:rPr>
          <w:b/>
          <w:bCs/>
        </w:rPr>
      </w:pPr>
      <w:r w:rsidRPr="00942BE3">
        <w:rPr>
          <w:b/>
          <w:bCs/>
        </w:rPr>
        <w:t xml:space="preserve">SUMMARY OF </w:t>
      </w:r>
      <w:r w:rsidR="00420A19" w:rsidRPr="00942BE3">
        <w:rPr>
          <w:b/>
          <w:bCs/>
        </w:rPr>
        <w:t>OBSERVATION</w:t>
      </w:r>
      <w:r w:rsidRPr="00942BE3">
        <w:rPr>
          <w:b/>
          <w:bCs/>
        </w:rPr>
        <w:t>S AND RECOMMENDATIONS</w:t>
      </w:r>
    </w:p>
    <w:p w:rsidR="007017F1" w:rsidRDefault="007017F1" w:rsidP="00A23D0D">
      <w:pPr>
        <w:pStyle w:val="BodyText"/>
        <w:spacing w:after="0"/>
        <w:jc w:val="both"/>
      </w:pPr>
    </w:p>
    <w:p w:rsidR="007017F1" w:rsidRPr="002B37BB" w:rsidRDefault="007017F1" w:rsidP="00B1205B">
      <w:pPr>
        <w:pStyle w:val="ListParagraph"/>
        <w:numPr>
          <w:ilvl w:val="0"/>
          <w:numId w:val="32"/>
        </w:numPr>
        <w:jc w:val="both"/>
      </w:pPr>
      <w:r w:rsidRPr="002B37BB">
        <w:t xml:space="preserve">Cash advances granted to the Disbursing Officer (DO) for the salaries and wages of officers and employees and other personnel benefits were not classified as “Payroll Fund” contrary to COA Accounting Circular No. 2006-001 dated November 9, 2006, thereby affecting the proper presentation of the accounts in the financial statements. </w:t>
      </w:r>
    </w:p>
    <w:p w:rsidR="007017F1" w:rsidRPr="002B37BB" w:rsidRDefault="007017F1" w:rsidP="007017F1">
      <w:pPr>
        <w:jc w:val="both"/>
        <w:rPr>
          <w:u w:val="single"/>
        </w:rPr>
      </w:pPr>
    </w:p>
    <w:p w:rsidR="007017F1" w:rsidRPr="002B37BB" w:rsidRDefault="007017F1" w:rsidP="007017F1">
      <w:pPr>
        <w:ind w:left="720"/>
        <w:jc w:val="both"/>
      </w:pPr>
      <w:r w:rsidRPr="002B37BB">
        <w:t xml:space="preserve">We recommended and Management agreed to direct the Accounting Division to strictly adhere with the provisions of COA Accounting Circular No. 2006-001; record all cash advances related to salaries, wages and other personnel benefits as </w:t>
      </w:r>
      <w:r w:rsidRPr="002B37BB">
        <w:rPr>
          <w:i/>
        </w:rPr>
        <w:t>“Payroll Fund”,</w:t>
      </w:r>
      <w:r w:rsidRPr="002B37BB">
        <w:t xml:space="preserve"> and use the appropriate report in the liquidation of the cash advance using the Cash Disbursements Report. For the travel and other special time-bounded advances, use the account </w:t>
      </w:r>
      <w:r w:rsidRPr="002B37BB">
        <w:rPr>
          <w:i/>
        </w:rPr>
        <w:t>“Advances to Officers and Employees”</w:t>
      </w:r>
      <w:r w:rsidRPr="002B37BB">
        <w:t xml:space="preserve"> and in liquidating, use the Liquidation Report. </w:t>
      </w:r>
    </w:p>
    <w:p w:rsidR="007017F1" w:rsidRPr="002B37BB" w:rsidRDefault="007017F1" w:rsidP="007017F1">
      <w:pPr>
        <w:tabs>
          <w:tab w:val="left" w:pos="930"/>
        </w:tabs>
        <w:jc w:val="both"/>
      </w:pPr>
      <w:r w:rsidRPr="002B37BB">
        <w:tab/>
      </w:r>
    </w:p>
    <w:p w:rsidR="007017F1" w:rsidRPr="007017F1" w:rsidRDefault="007017F1" w:rsidP="00B1205B">
      <w:pPr>
        <w:pStyle w:val="ListParagraph"/>
        <w:numPr>
          <w:ilvl w:val="0"/>
          <w:numId w:val="32"/>
        </w:numPr>
        <w:jc w:val="both"/>
        <w:rPr>
          <w:u w:val="single"/>
        </w:rPr>
      </w:pPr>
      <w:r w:rsidRPr="007017F1">
        <w:rPr>
          <w:bCs/>
        </w:rPr>
        <w:t xml:space="preserve">Fines and penalties for the CY 2014 totaling </w:t>
      </w:r>
      <w:r w:rsidRPr="007017F1">
        <w:rPr>
          <w:bCs/>
          <w:strike/>
        </w:rPr>
        <w:t>P</w:t>
      </w:r>
      <w:r w:rsidRPr="007017F1">
        <w:rPr>
          <w:bCs/>
        </w:rPr>
        <w:t>337,634.60 were directly recognized as income contrary to Section 112 of P.D. No. 1445, Section 19 of the NGAS Manual Volume I, and Paragraph 21 of Philippine Public Sector Accounting Standards (PPSAS) No. 9, thereby overstating the income account.</w:t>
      </w:r>
    </w:p>
    <w:p w:rsidR="007017F1" w:rsidRPr="002B37BB" w:rsidRDefault="007017F1" w:rsidP="007017F1">
      <w:pPr>
        <w:jc w:val="both"/>
      </w:pPr>
    </w:p>
    <w:p w:rsidR="007017F1" w:rsidRPr="002B37BB" w:rsidRDefault="007017F1" w:rsidP="007017F1">
      <w:pPr>
        <w:ind w:left="720"/>
        <w:jc w:val="both"/>
      </w:pPr>
      <w:r w:rsidRPr="002B37BB">
        <w:t xml:space="preserve">We recommended and Management agreed to stop the practice of directly recognizing fines and penalties as income; and to require the Corporate Accounts Analyst to make adjustments on the income account in the financial statements.  </w:t>
      </w:r>
    </w:p>
    <w:p w:rsidR="007017F1" w:rsidRPr="002B37BB" w:rsidRDefault="007017F1" w:rsidP="007017F1">
      <w:pPr>
        <w:pStyle w:val="BodyText2"/>
        <w:tabs>
          <w:tab w:val="left" w:pos="0"/>
        </w:tabs>
        <w:spacing w:after="0" w:line="240" w:lineRule="auto"/>
        <w:ind w:left="720" w:hanging="720"/>
        <w:jc w:val="both"/>
      </w:pPr>
    </w:p>
    <w:p w:rsidR="007017F1" w:rsidRPr="002B37BB" w:rsidRDefault="007017F1" w:rsidP="00B1205B">
      <w:pPr>
        <w:pStyle w:val="BodyText2"/>
        <w:numPr>
          <w:ilvl w:val="0"/>
          <w:numId w:val="32"/>
        </w:numPr>
        <w:tabs>
          <w:tab w:val="left" w:pos="0"/>
        </w:tabs>
        <w:spacing w:after="0" w:line="240" w:lineRule="auto"/>
        <w:jc w:val="both"/>
      </w:pPr>
      <w:r w:rsidRPr="002B37BB">
        <w:t>The District did not observe the prescribed New Government Accounting System (NGAS) forms for Disbursement Voucher (DV) and Budget Utilization Request (BUR) pursuant to COA Circular No. 2006-004 dated January 31, 2006, thus, accountability for expenditures is not properly established.</w:t>
      </w:r>
    </w:p>
    <w:p w:rsidR="007017F1" w:rsidRPr="002B37BB" w:rsidRDefault="007017F1" w:rsidP="007017F1">
      <w:pPr>
        <w:pStyle w:val="BodyText2"/>
        <w:tabs>
          <w:tab w:val="left" w:pos="0"/>
        </w:tabs>
        <w:spacing w:after="0" w:line="240" w:lineRule="auto"/>
        <w:ind w:left="720" w:hanging="720"/>
        <w:jc w:val="both"/>
      </w:pPr>
    </w:p>
    <w:p w:rsidR="007017F1" w:rsidRPr="002B37BB" w:rsidRDefault="007017F1" w:rsidP="007017F1">
      <w:pPr>
        <w:ind w:firstLine="720"/>
        <w:jc w:val="both"/>
      </w:pPr>
      <w:r w:rsidRPr="002B37BB">
        <w:t>We recommended and Management agreed to:</w:t>
      </w:r>
    </w:p>
    <w:p w:rsidR="007017F1" w:rsidRPr="002B37BB" w:rsidRDefault="007017F1" w:rsidP="007017F1">
      <w:pPr>
        <w:jc w:val="both"/>
      </w:pPr>
    </w:p>
    <w:p w:rsidR="007017F1" w:rsidRPr="002B37BB" w:rsidRDefault="007017F1" w:rsidP="007017F1">
      <w:pPr>
        <w:pStyle w:val="ListParagraph"/>
        <w:numPr>
          <w:ilvl w:val="0"/>
          <w:numId w:val="14"/>
        </w:numPr>
        <w:ind w:left="1260" w:hanging="540"/>
        <w:jc w:val="both"/>
      </w:pPr>
      <w:r w:rsidRPr="002B37BB">
        <w:t>Strictly adhere to the provisions of COA Circular No. 2006-004 to use the correct DV and BUR Forms;</w:t>
      </w:r>
    </w:p>
    <w:p w:rsidR="007017F1" w:rsidRPr="002B37BB" w:rsidRDefault="007017F1" w:rsidP="007017F1">
      <w:pPr>
        <w:ind w:left="1260" w:hanging="540"/>
        <w:jc w:val="both"/>
      </w:pPr>
    </w:p>
    <w:p w:rsidR="007017F1" w:rsidRPr="002B37BB" w:rsidRDefault="007017F1" w:rsidP="007017F1">
      <w:pPr>
        <w:pStyle w:val="ListParagraph"/>
        <w:numPr>
          <w:ilvl w:val="0"/>
          <w:numId w:val="14"/>
        </w:numPr>
        <w:ind w:left="1260" w:hanging="540"/>
        <w:jc w:val="both"/>
      </w:pPr>
      <w:r w:rsidRPr="002B37BB">
        <w:lastRenderedPageBreak/>
        <w:t>Ensure that Box A of the DV is signed by the Head, Accounting Unit/Authorized Representative being the accountable officer who has the function of certifying  the completeness of supporting documents; and</w:t>
      </w:r>
    </w:p>
    <w:p w:rsidR="007017F1" w:rsidRPr="002B37BB" w:rsidRDefault="007017F1" w:rsidP="007017F1">
      <w:pPr>
        <w:ind w:left="1260" w:hanging="540"/>
        <w:jc w:val="both"/>
      </w:pPr>
    </w:p>
    <w:p w:rsidR="007017F1" w:rsidRPr="002B37BB" w:rsidRDefault="007017F1" w:rsidP="007017F1">
      <w:pPr>
        <w:pStyle w:val="BodyText2"/>
        <w:numPr>
          <w:ilvl w:val="0"/>
          <w:numId w:val="14"/>
        </w:numPr>
        <w:tabs>
          <w:tab w:val="left" w:pos="0"/>
        </w:tabs>
        <w:spacing w:after="0" w:line="240" w:lineRule="auto"/>
        <w:ind w:left="1260" w:hanging="540"/>
        <w:jc w:val="both"/>
      </w:pPr>
      <w:r w:rsidRPr="002B37BB">
        <w:t>Require the designated Budget Officer to prepare BUR for every transaction duly certified by the requesting officer on the necessity and legality of charges to appropriations under his/her supervision (Box A) and certification by the Head of the Budget Unit or its equivalent on the availability of appropriation/allotment and funds obligated for the purpose (Box B).</w:t>
      </w:r>
    </w:p>
    <w:p w:rsidR="007017F1" w:rsidRPr="002B37BB" w:rsidRDefault="007017F1" w:rsidP="007017F1">
      <w:pPr>
        <w:pStyle w:val="BodyText2"/>
        <w:tabs>
          <w:tab w:val="left" w:pos="0"/>
        </w:tabs>
        <w:spacing w:after="0" w:line="240" w:lineRule="auto"/>
        <w:ind w:left="720" w:hanging="720"/>
        <w:jc w:val="both"/>
      </w:pPr>
    </w:p>
    <w:p w:rsidR="007017F1" w:rsidRPr="002B37BB" w:rsidRDefault="007017F1" w:rsidP="00B1205B">
      <w:pPr>
        <w:pStyle w:val="BodyText2"/>
        <w:numPr>
          <w:ilvl w:val="0"/>
          <w:numId w:val="32"/>
        </w:numPr>
        <w:tabs>
          <w:tab w:val="left" w:pos="0"/>
        </w:tabs>
        <w:spacing w:after="0" w:line="240" w:lineRule="auto"/>
        <w:jc w:val="both"/>
        <w:rPr>
          <w:i/>
          <w:iCs/>
        </w:rPr>
      </w:pPr>
      <w:r w:rsidRPr="002B37BB">
        <w:rPr>
          <w:bCs/>
          <w:shd w:val="clear" w:color="auto" w:fill="FFFFFF"/>
        </w:rPr>
        <w:t xml:space="preserve">The District did not appropriate funds for the Disaster Risk Reduction and Management (DRRM) System, contrary to </w:t>
      </w:r>
      <w:r w:rsidRPr="002B37BB">
        <w:t>the Philippine Disaster Risk Reduction and Management Act of 2010 and Section 38 of the General Provisions of the General Appropriations Act of FY 2014, thus, disaster prevention, mitigation and preparedness were not properly addressed.</w:t>
      </w:r>
    </w:p>
    <w:p w:rsidR="007017F1" w:rsidRPr="002B37BB" w:rsidRDefault="007017F1" w:rsidP="007017F1">
      <w:pPr>
        <w:pStyle w:val="BodyText2"/>
        <w:tabs>
          <w:tab w:val="left" w:pos="720"/>
        </w:tabs>
        <w:spacing w:after="0" w:line="240" w:lineRule="auto"/>
        <w:jc w:val="both"/>
        <w:rPr>
          <w:i/>
          <w:iCs/>
        </w:rPr>
      </w:pPr>
    </w:p>
    <w:p w:rsidR="007017F1" w:rsidRPr="002B37BB" w:rsidRDefault="007017F1" w:rsidP="007017F1">
      <w:pPr>
        <w:pStyle w:val="BodyText2"/>
        <w:tabs>
          <w:tab w:val="left" w:pos="720"/>
        </w:tabs>
        <w:spacing w:after="0" w:line="240" w:lineRule="auto"/>
        <w:ind w:left="720"/>
        <w:jc w:val="both"/>
        <w:rPr>
          <w:i/>
          <w:iCs/>
        </w:rPr>
      </w:pPr>
      <w:r w:rsidRPr="002B37BB">
        <w:t xml:space="preserve">We recommended that the Management appropriate funds relative to DRRM and strictly adhere to the provisions for the implementation of relevant activities for knowledge building, awareness raising and disaster preparedness. </w:t>
      </w:r>
    </w:p>
    <w:p w:rsidR="007017F1" w:rsidRPr="002B37BB" w:rsidRDefault="007017F1" w:rsidP="007017F1">
      <w:pPr>
        <w:ind w:firstLine="720"/>
        <w:jc w:val="both"/>
      </w:pPr>
    </w:p>
    <w:p w:rsidR="007017F1" w:rsidRPr="002B37BB" w:rsidRDefault="007017F1" w:rsidP="00B1205B">
      <w:pPr>
        <w:pStyle w:val="ListParagraph"/>
        <w:numPr>
          <w:ilvl w:val="0"/>
          <w:numId w:val="32"/>
        </w:numPr>
        <w:jc w:val="both"/>
      </w:pPr>
      <w:r w:rsidRPr="002B37BB">
        <w:t xml:space="preserve">The Corporate Operating Budget (COB) of the District for CY 2014 was not submitted for review and evaluation to the Department of Budget and Management (DBM) contrary to DBM Corporate Budget Circular No. 20 dated April 27, 2005 and </w:t>
      </w:r>
      <w:r w:rsidRPr="007017F1">
        <w:rPr>
          <w:rFonts w:eastAsiaTheme="minorHAnsi"/>
        </w:rPr>
        <w:t>DBM Corporate Budget Memorandum No. 34 dated December 28, 2012, thus, compliance to the Philippine Development Plan for FYs 2011-2016 is not assured.</w:t>
      </w:r>
      <w:r w:rsidRPr="007017F1">
        <w:rPr>
          <w:u w:val="single"/>
        </w:rPr>
        <w:t xml:space="preserve"> </w:t>
      </w:r>
    </w:p>
    <w:p w:rsidR="007017F1" w:rsidRPr="002B37BB" w:rsidRDefault="007017F1" w:rsidP="007017F1">
      <w:pPr>
        <w:jc w:val="both"/>
      </w:pPr>
    </w:p>
    <w:p w:rsidR="007017F1" w:rsidRPr="002B37BB" w:rsidRDefault="007017F1" w:rsidP="007017F1">
      <w:pPr>
        <w:ind w:left="720"/>
        <w:jc w:val="both"/>
      </w:pPr>
      <w:r w:rsidRPr="002B37BB">
        <w:t xml:space="preserve">We recommended and Management agreed to submit their annual COB to the DBM. </w:t>
      </w:r>
    </w:p>
    <w:p w:rsidR="007017F1" w:rsidRPr="002B37BB" w:rsidRDefault="007017F1" w:rsidP="007017F1">
      <w:pPr>
        <w:rPr>
          <w:szCs w:val="22"/>
        </w:rPr>
      </w:pPr>
    </w:p>
    <w:p w:rsidR="007017F1" w:rsidRPr="002B37BB" w:rsidRDefault="007017F1" w:rsidP="00B1205B">
      <w:pPr>
        <w:pStyle w:val="ListParagraph"/>
        <w:numPr>
          <w:ilvl w:val="0"/>
          <w:numId w:val="32"/>
        </w:numPr>
        <w:jc w:val="both"/>
      </w:pPr>
      <w:r w:rsidRPr="002B37BB">
        <w:t>The District was not able to submit its Annual GAD Plan and Budget (GPB) and Accomplishment Reports for CY 2014 to the government agencies concerned contrary to PCW-NEDA-DBM Joint Circular No. 2012-01, and Section 33 of the General Provisions of FY 2014 GAA. Moreover, the required 5% of the total agency budget which shall correspond to the activities supporting GAD plans, programs and activities was not fully appropriated.</w:t>
      </w:r>
    </w:p>
    <w:p w:rsidR="007017F1" w:rsidRPr="002B37BB" w:rsidRDefault="007017F1" w:rsidP="007017F1">
      <w:pPr>
        <w:jc w:val="both"/>
      </w:pPr>
    </w:p>
    <w:p w:rsidR="007017F1" w:rsidRPr="002B37BB" w:rsidRDefault="007017F1" w:rsidP="007017F1">
      <w:pPr>
        <w:autoSpaceDE w:val="0"/>
        <w:autoSpaceDN w:val="0"/>
        <w:adjustRightInd w:val="0"/>
        <w:ind w:firstLine="720"/>
        <w:jc w:val="both"/>
      </w:pPr>
      <w:r w:rsidRPr="002B37BB">
        <w:t>We recommended and Management agreed to:</w:t>
      </w:r>
    </w:p>
    <w:p w:rsidR="007017F1" w:rsidRPr="002B37BB" w:rsidRDefault="007017F1" w:rsidP="007017F1">
      <w:pPr>
        <w:autoSpaceDE w:val="0"/>
        <w:autoSpaceDN w:val="0"/>
        <w:adjustRightInd w:val="0"/>
        <w:jc w:val="both"/>
      </w:pPr>
    </w:p>
    <w:p w:rsidR="007017F1" w:rsidRPr="002B37BB" w:rsidRDefault="007017F1" w:rsidP="007017F1">
      <w:pPr>
        <w:numPr>
          <w:ilvl w:val="0"/>
          <w:numId w:val="9"/>
        </w:numPr>
        <w:ind w:left="1260" w:hanging="540"/>
        <w:jc w:val="both"/>
      </w:pPr>
      <w:r w:rsidRPr="002B37BB">
        <w:t>Strictly adhere to the provisions of Section 33 of FY 2014 GAA and PCW-NEDA-DBM Joint Circular No. 2012-01;</w:t>
      </w:r>
    </w:p>
    <w:p w:rsidR="007017F1" w:rsidRPr="002B37BB" w:rsidRDefault="007017F1" w:rsidP="007017F1">
      <w:pPr>
        <w:ind w:left="1260"/>
        <w:jc w:val="both"/>
      </w:pPr>
    </w:p>
    <w:p w:rsidR="007017F1" w:rsidRPr="002B37BB" w:rsidRDefault="007017F1" w:rsidP="007017F1">
      <w:pPr>
        <w:numPr>
          <w:ilvl w:val="0"/>
          <w:numId w:val="9"/>
        </w:numPr>
        <w:ind w:left="1260" w:hanging="540"/>
        <w:jc w:val="both"/>
      </w:pPr>
      <w:r w:rsidRPr="002B37BB">
        <w:t xml:space="preserve">Instruct the GAD Focal Person, who serves as the technical working group, to provide directions and to coordinate the programs/projects/and activities on gender and development;  </w:t>
      </w:r>
    </w:p>
    <w:p w:rsidR="007017F1" w:rsidRPr="002B37BB" w:rsidRDefault="007017F1" w:rsidP="007017F1">
      <w:pPr>
        <w:numPr>
          <w:ilvl w:val="0"/>
          <w:numId w:val="9"/>
        </w:numPr>
        <w:ind w:left="1260" w:hanging="540"/>
        <w:jc w:val="both"/>
      </w:pPr>
      <w:r w:rsidRPr="002B37BB">
        <w:lastRenderedPageBreak/>
        <w:t>Institute the monitoring processes, particularly in the formulation, assessment and updating the annual agency plan on the continuing basis so that GAD consciousness shall serve as foundation of its commitment to the program; and</w:t>
      </w:r>
    </w:p>
    <w:p w:rsidR="007017F1" w:rsidRPr="002B37BB" w:rsidRDefault="007017F1" w:rsidP="007017F1">
      <w:pPr>
        <w:ind w:left="1260"/>
        <w:jc w:val="both"/>
      </w:pPr>
    </w:p>
    <w:p w:rsidR="007017F1" w:rsidRPr="002B37BB" w:rsidRDefault="007017F1" w:rsidP="007017F1">
      <w:pPr>
        <w:pStyle w:val="ListParagraph"/>
        <w:numPr>
          <w:ilvl w:val="0"/>
          <w:numId w:val="9"/>
        </w:numPr>
        <w:ind w:left="1260" w:hanging="540"/>
        <w:jc w:val="both"/>
      </w:pPr>
      <w:r w:rsidRPr="002B37BB">
        <w:t>Prepare the GPB and GAD Accomplishment Report and submit to the PCW for evaluation and review and for endorsement to the DBM, copy furnished the Auditor within the reglementary period for audit purposes.</w:t>
      </w:r>
    </w:p>
    <w:p w:rsidR="007017F1" w:rsidRPr="002B37BB" w:rsidRDefault="007017F1" w:rsidP="007017F1">
      <w:pPr>
        <w:jc w:val="both"/>
      </w:pPr>
    </w:p>
    <w:p w:rsidR="007017F1" w:rsidRPr="007017F1" w:rsidRDefault="007017F1" w:rsidP="00B1205B">
      <w:pPr>
        <w:pStyle w:val="ListParagraph"/>
        <w:numPr>
          <w:ilvl w:val="0"/>
          <w:numId w:val="32"/>
        </w:numPr>
        <w:jc w:val="both"/>
        <w:rPr>
          <w:bCs/>
          <w:sz w:val="28"/>
          <w:szCs w:val="28"/>
        </w:rPr>
      </w:pPr>
      <w:r w:rsidRPr="002B37BB">
        <w:t>The District has not adequately implemented control measures to reduce the Non-Revenue Water (NRW) computed at 84,796</w:t>
      </w:r>
      <w:r w:rsidRPr="007017F1">
        <w:rPr>
          <w:lang w:val="en-PH" w:eastAsia="en-PH"/>
        </w:rPr>
        <w:t xml:space="preserve"> cubic meters costing </w:t>
      </w:r>
      <w:r w:rsidRPr="007017F1">
        <w:rPr>
          <w:strike/>
          <w:lang w:val="en-PH" w:eastAsia="en-PH"/>
        </w:rPr>
        <w:t>P</w:t>
      </w:r>
      <w:r w:rsidRPr="007017F1">
        <w:rPr>
          <w:lang w:val="en-PH" w:eastAsia="en-PH"/>
        </w:rPr>
        <w:t>150,314.07 for the CY 2014, which is equivalent to 16.00% (average) of the total water production of 529,958 cubic meters.</w:t>
      </w:r>
    </w:p>
    <w:p w:rsidR="007017F1" w:rsidRPr="002B37BB" w:rsidRDefault="007017F1" w:rsidP="007017F1">
      <w:pPr>
        <w:rPr>
          <w:bCs/>
          <w:sz w:val="28"/>
          <w:szCs w:val="28"/>
        </w:rPr>
      </w:pPr>
    </w:p>
    <w:p w:rsidR="007017F1" w:rsidRPr="002B37BB" w:rsidRDefault="007017F1" w:rsidP="007017F1">
      <w:pPr>
        <w:ind w:firstLine="720"/>
        <w:jc w:val="both"/>
        <w:rPr>
          <w:lang w:val="en-PH" w:eastAsia="en-PH"/>
        </w:rPr>
      </w:pPr>
      <w:r w:rsidRPr="002B37BB">
        <w:t>We recommended that the Management:</w:t>
      </w:r>
    </w:p>
    <w:p w:rsidR="007017F1" w:rsidRPr="002B37BB" w:rsidRDefault="007017F1" w:rsidP="007017F1">
      <w:pPr>
        <w:ind w:firstLine="720"/>
        <w:jc w:val="both"/>
        <w:rPr>
          <w:lang w:val="en-PH" w:eastAsia="en-PH"/>
        </w:rPr>
      </w:pPr>
    </w:p>
    <w:p w:rsidR="007017F1" w:rsidRPr="002B37BB" w:rsidRDefault="007017F1" w:rsidP="007017F1">
      <w:pPr>
        <w:pStyle w:val="ListParagraph"/>
        <w:numPr>
          <w:ilvl w:val="0"/>
          <w:numId w:val="15"/>
        </w:numPr>
        <w:ind w:left="1260" w:hanging="540"/>
        <w:jc w:val="both"/>
        <w:rPr>
          <w:lang w:val="en-PH" w:eastAsia="en-PH"/>
        </w:rPr>
      </w:pPr>
      <w:r w:rsidRPr="002B37BB">
        <w:rPr>
          <w:lang w:val="en-PH" w:eastAsia="en-PH"/>
        </w:rPr>
        <w:t>Ensure that the problem on unaccounted water be properly addressed to prevent further revenue losses in its operations;</w:t>
      </w:r>
    </w:p>
    <w:p w:rsidR="007017F1" w:rsidRPr="002B37BB" w:rsidRDefault="007017F1" w:rsidP="007017F1">
      <w:pPr>
        <w:ind w:left="1260" w:hanging="540"/>
        <w:jc w:val="both"/>
        <w:rPr>
          <w:lang w:val="en-PH" w:eastAsia="en-PH"/>
        </w:rPr>
      </w:pPr>
    </w:p>
    <w:p w:rsidR="007017F1" w:rsidRPr="002B37BB" w:rsidRDefault="007017F1" w:rsidP="007017F1">
      <w:pPr>
        <w:pStyle w:val="ListParagraph"/>
        <w:numPr>
          <w:ilvl w:val="0"/>
          <w:numId w:val="15"/>
        </w:numPr>
        <w:ind w:left="1260" w:hanging="540"/>
        <w:jc w:val="both"/>
        <w:rPr>
          <w:lang w:val="en-PH" w:eastAsia="en-PH"/>
        </w:rPr>
      </w:pPr>
      <w:r w:rsidRPr="002B37BB">
        <w:rPr>
          <w:lang w:val="en-PH" w:eastAsia="en-PH"/>
        </w:rPr>
        <w:t>Install adequate and proper safeguard and protection measures in the use of water and its facilities. Immediately attend to leakages and defective water meters; and</w:t>
      </w:r>
    </w:p>
    <w:p w:rsidR="007017F1" w:rsidRPr="002B37BB" w:rsidRDefault="007017F1" w:rsidP="007017F1">
      <w:pPr>
        <w:ind w:left="1260" w:hanging="540"/>
        <w:jc w:val="both"/>
        <w:rPr>
          <w:lang w:val="en-PH" w:eastAsia="en-PH"/>
        </w:rPr>
      </w:pPr>
    </w:p>
    <w:p w:rsidR="007017F1" w:rsidRPr="002B37BB" w:rsidRDefault="007017F1" w:rsidP="007017F1">
      <w:pPr>
        <w:pStyle w:val="ListParagraph"/>
        <w:numPr>
          <w:ilvl w:val="0"/>
          <w:numId w:val="15"/>
        </w:numPr>
        <w:ind w:left="1260" w:hanging="540"/>
        <w:jc w:val="both"/>
        <w:rPr>
          <w:bCs/>
          <w:sz w:val="28"/>
          <w:szCs w:val="28"/>
        </w:rPr>
      </w:pPr>
      <w:r w:rsidRPr="002B37BB">
        <w:rPr>
          <w:lang w:val="en-PH" w:eastAsia="en-PH"/>
        </w:rPr>
        <w:t>Periodically conduct performance audit of water meters being used by customers to ensure its accuracy.</w:t>
      </w:r>
    </w:p>
    <w:p w:rsidR="00853BD9" w:rsidRPr="00942BE3" w:rsidRDefault="00853BD9" w:rsidP="00DC709E">
      <w:pPr>
        <w:ind w:left="720"/>
        <w:jc w:val="both"/>
      </w:pPr>
    </w:p>
    <w:p w:rsidR="00853BD9" w:rsidRPr="00942BE3" w:rsidRDefault="00EC711C" w:rsidP="00EC711C">
      <w:pPr>
        <w:pStyle w:val="BodyTextFirstIndent2"/>
        <w:tabs>
          <w:tab w:val="left" w:pos="1650"/>
        </w:tabs>
        <w:spacing w:after="0"/>
        <w:ind w:firstLine="0"/>
        <w:jc w:val="both"/>
      </w:pPr>
      <w:r w:rsidRPr="00942BE3">
        <w:tab/>
      </w:r>
    </w:p>
    <w:p w:rsidR="00F67A85" w:rsidRPr="00942BE3" w:rsidRDefault="009F3F02" w:rsidP="00862FC6">
      <w:pPr>
        <w:pStyle w:val="BodyTextFirstIndent2"/>
        <w:numPr>
          <w:ilvl w:val="0"/>
          <w:numId w:val="12"/>
        </w:numPr>
        <w:spacing w:after="0"/>
        <w:ind w:hanging="720"/>
        <w:jc w:val="both"/>
      </w:pPr>
      <w:r w:rsidRPr="00942BE3">
        <w:rPr>
          <w:b/>
          <w:bCs/>
        </w:rPr>
        <w:t>STATUS OF IMPLEMENTATION OF PRIOR YEAR’S AUDIT RECOMMENDATIONS</w:t>
      </w:r>
    </w:p>
    <w:p w:rsidR="00F67A85" w:rsidRPr="00942BE3" w:rsidRDefault="00F67A85" w:rsidP="00F67A85">
      <w:pPr>
        <w:pStyle w:val="BodyTextFirstIndent"/>
        <w:spacing w:after="0"/>
        <w:ind w:firstLine="720"/>
        <w:jc w:val="both"/>
      </w:pPr>
    </w:p>
    <w:p w:rsidR="00F67A85" w:rsidRPr="00942BE3" w:rsidRDefault="00F67A85" w:rsidP="00152A01">
      <w:pPr>
        <w:ind w:firstLine="720"/>
        <w:jc w:val="both"/>
        <w:rPr>
          <w:b/>
          <w:sz w:val="28"/>
          <w:szCs w:val="28"/>
        </w:rPr>
      </w:pPr>
      <w:r w:rsidRPr="00942BE3">
        <w:t xml:space="preserve">Of the </w:t>
      </w:r>
      <w:r w:rsidR="00E668A6" w:rsidRPr="00942BE3">
        <w:t>nine</w:t>
      </w:r>
      <w:r w:rsidR="0065426C" w:rsidRPr="00942BE3">
        <w:t xml:space="preserve"> (</w:t>
      </w:r>
      <w:r w:rsidR="00E668A6" w:rsidRPr="00942BE3">
        <w:t>9</w:t>
      </w:r>
      <w:r w:rsidR="0065426C" w:rsidRPr="00942BE3">
        <w:t>)</w:t>
      </w:r>
      <w:r w:rsidRPr="00942BE3">
        <w:t xml:space="preserve"> audit recommendations contained in the Annual Audit Report of the </w:t>
      </w:r>
      <w:r w:rsidR="00152A01" w:rsidRPr="00942BE3">
        <w:t>Water District</w:t>
      </w:r>
      <w:r w:rsidRPr="00942BE3">
        <w:t xml:space="preserve"> for the Calendar Year 201</w:t>
      </w:r>
      <w:r w:rsidR="00E668A6" w:rsidRPr="00942BE3">
        <w:t>3</w:t>
      </w:r>
      <w:r w:rsidRPr="00942BE3">
        <w:t xml:space="preserve">, </w:t>
      </w:r>
      <w:r w:rsidR="0065426C" w:rsidRPr="00942BE3">
        <w:t xml:space="preserve">eight </w:t>
      </w:r>
      <w:r w:rsidR="002B7583" w:rsidRPr="00942BE3">
        <w:t>w</w:t>
      </w:r>
      <w:r w:rsidR="0065426C" w:rsidRPr="00942BE3">
        <w:t>ere</w:t>
      </w:r>
      <w:r w:rsidR="002B7583" w:rsidRPr="00942BE3">
        <w:t xml:space="preserve"> </w:t>
      </w:r>
      <w:r w:rsidR="0065426C" w:rsidRPr="00942BE3">
        <w:t>fully</w:t>
      </w:r>
      <w:r w:rsidR="002B7583" w:rsidRPr="00942BE3">
        <w:t xml:space="preserve"> implemented,</w:t>
      </w:r>
      <w:r w:rsidR="00970665" w:rsidRPr="00942BE3">
        <w:t xml:space="preserve"> </w:t>
      </w:r>
      <w:r w:rsidR="002B7583" w:rsidRPr="00942BE3">
        <w:t xml:space="preserve">and </w:t>
      </w:r>
      <w:r w:rsidR="00E668A6" w:rsidRPr="00942BE3">
        <w:t xml:space="preserve">only </w:t>
      </w:r>
      <w:r w:rsidR="00430B50" w:rsidRPr="00942BE3">
        <w:t>o</w:t>
      </w:r>
      <w:r w:rsidR="006A77AF" w:rsidRPr="00942BE3">
        <w:t xml:space="preserve">ne </w:t>
      </w:r>
      <w:r w:rsidR="002B7583" w:rsidRPr="00942BE3">
        <w:t>w</w:t>
      </w:r>
      <w:r w:rsidR="006A77AF" w:rsidRPr="00942BE3">
        <w:t xml:space="preserve">as </w:t>
      </w:r>
      <w:r w:rsidR="00E668A6" w:rsidRPr="00942BE3">
        <w:t>partially</w:t>
      </w:r>
      <w:r w:rsidR="006A77AF" w:rsidRPr="00942BE3">
        <w:t xml:space="preserve"> implemented.</w:t>
      </w:r>
    </w:p>
    <w:p w:rsidR="00F67A85" w:rsidRPr="00942BE3" w:rsidRDefault="00F67A85" w:rsidP="001D24C1">
      <w:pPr>
        <w:jc w:val="center"/>
        <w:rPr>
          <w:b/>
          <w:sz w:val="28"/>
          <w:szCs w:val="28"/>
        </w:rPr>
      </w:pPr>
    </w:p>
    <w:p w:rsidR="00152A01" w:rsidRPr="00942BE3" w:rsidRDefault="00152A01" w:rsidP="001D24C1">
      <w:pPr>
        <w:jc w:val="center"/>
        <w:rPr>
          <w:b/>
          <w:sz w:val="28"/>
          <w:szCs w:val="28"/>
        </w:rPr>
      </w:pPr>
    </w:p>
    <w:p w:rsidR="00152A01" w:rsidRPr="00942BE3" w:rsidRDefault="00152A01" w:rsidP="001D24C1">
      <w:pPr>
        <w:jc w:val="center"/>
        <w:rPr>
          <w:b/>
          <w:sz w:val="28"/>
          <w:szCs w:val="28"/>
        </w:rPr>
      </w:pPr>
    </w:p>
    <w:p w:rsidR="00152A01" w:rsidRPr="00942BE3" w:rsidRDefault="00152A01" w:rsidP="001D24C1">
      <w:pPr>
        <w:jc w:val="center"/>
        <w:rPr>
          <w:b/>
          <w:sz w:val="28"/>
          <w:szCs w:val="28"/>
        </w:rPr>
      </w:pPr>
    </w:p>
    <w:p w:rsidR="00152A01" w:rsidRPr="00942BE3" w:rsidRDefault="00152A01" w:rsidP="001D24C1">
      <w:pPr>
        <w:jc w:val="center"/>
        <w:rPr>
          <w:b/>
          <w:sz w:val="28"/>
          <w:szCs w:val="28"/>
        </w:rPr>
      </w:pPr>
    </w:p>
    <w:p w:rsidR="00131306" w:rsidRDefault="00131306" w:rsidP="001D24C1">
      <w:pPr>
        <w:jc w:val="center"/>
        <w:rPr>
          <w:b/>
          <w:sz w:val="28"/>
          <w:szCs w:val="28"/>
        </w:rPr>
      </w:pPr>
    </w:p>
    <w:p w:rsidR="00131306" w:rsidRDefault="00131306" w:rsidP="001D24C1">
      <w:pPr>
        <w:jc w:val="center"/>
        <w:rPr>
          <w:b/>
          <w:sz w:val="28"/>
          <w:szCs w:val="28"/>
        </w:rPr>
      </w:pPr>
    </w:p>
    <w:p w:rsidR="00131306" w:rsidRDefault="00131306" w:rsidP="001D24C1">
      <w:pPr>
        <w:jc w:val="center"/>
        <w:rPr>
          <w:b/>
          <w:sz w:val="28"/>
          <w:szCs w:val="28"/>
        </w:rPr>
      </w:pPr>
    </w:p>
    <w:p w:rsidR="00131306" w:rsidRDefault="00131306" w:rsidP="001D24C1">
      <w:pPr>
        <w:jc w:val="center"/>
        <w:rPr>
          <w:b/>
          <w:sz w:val="28"/>
          <w:szCs w:val="28"/>
        </w:rPr>
      </w:pPr>
    </w:p>
    <w:p w:rsidR="000524EF" w:rsidRDefault="000524EF" w:rsidP="001D24C1">
      <w:pPr>
        <w:jc w:val="center"/>
        <w:rPr>
          <w:b/>
          <w:sz w:val="28"/>
          <w:szCs w:val="28"/>
        </w:rPr>
      </w:pPr>
    </w:p>
    <w:p w:rsidR="000524EF" w:rsidRDefault="000524EF" w:rsidP="001D24C1">
      <w:pPr>
        <w:jc w:val="center"/>
        <w:rPr>
          <w:b/>
          <w:sz w:val="28"/>
          <w:szCs w:val="28"/>
        </w:rPr>
      </w:pPr>
    </w:p>
    <w:p w:rsidR="001D392D" w:rsidRDefault="001D392D" w:rsidP="001D24C1">
      <w:pPr>
        <w:jc w:val="center"/>
        <w:rPr>
          <w:b/>
          <w:sz w:val="36"/>
          <w:szCs w:val="28"/>
        </w:rPr>
      </w:pPr>
    </w:p>
    <w:p w:rsidR="001D24C1" w:rsidRPr="004C6ED0" w:rsidRDefault="001D24C1" w:rsidP="001D24C1">
      <w:pPr>
        <w:jc w:val="center"/>
        <w:rPr>
          <w:b/>
          <w:sz w:val="36"/>
          <w:szCs w:val="28"/>
        </w:rPr>
      </w:pPr>
      <w:r w:rsidRPr="004C6ED0">
        <w:rPr>
          <w:b/>
          <w:sz w:val="36"/>
          <w:szCs w:val="28"/>
        </w:rPr>
        <w:t>TABLE   OF   CONTENTS</w:t>
      </w:r>
    </w:p>
    <w:p w:rsidR="001D24C1" w:rsidRPr="00942BE3" w:rsidRDefault="001D24C1" w:rsidP="001D24C1">
      <w:pPr>
        <w:jc w:val="center"/>
        <w:rPr>
          <w:b/>
        </w:rPr>
      </w:pPr>
    </w:p>
    <w:p w:rsidR="001D24C1" w:rsidRPr="00942BE3" w:rsidRDefault="001D24C1" w:rsidP="001D24C1">
      <w:pPr>
        <w:jc w:val="center"/>
        <w:rPr>
          <w:b/>
        </w:rPr>
      </w:pPr>
    </w:p>
    <w:p w:rsidR="005C4E95" w:rsidRPr="00942BE3" w:rsidRDefault="001D24C1" w:rsidP="001D24C1">
      <w:pPr>
        <w:ind w:left="720"/>
        <w:jc w:val="center"/>
        <w:rPr>
          <w:b/>
        </w:rPr>
      </w:pPr>
      <w:r w:rsidRPr="00942BE3">
        <w:rPr>
          <w:b/>
        </w:rPr>
        <w:t xml:space="preserve">                                                                 </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5490"/>
        <w:gridCol w:w="1620"/>
      </w:tblGrid>
      <w:tr w:rsidR="005C4E95" w:rsidRPr="0026120C" w:rsidTr="00B00F58">
        <w:tc>
          <w:tcPr>
            <w:tcW w:w="1638" w:type="dxa"/>
          </w:tcPr>
          <w:p w:rsidR="005C4E95" w:rsidRPr="004C6ED0" w:rsidRDefault="005C4E95" w:rsidP="00CD2A81">
            <w:pPr>
              <w:jc w:val="center"/>
              <w:rPr>
                <w:b/>
                <w:sz w:val="28"/>
                <w:u w:val="single"/>
              </w:rPr>
            </w:pPr>
            <w:r w:rsidRPr="004C6ED0">
              <w:rPr>
                <w:b/>
                <w:sz w:val="28"/>
                <w:u w:val="single"/>
              </w:rPr>
              <w:t>PART</w:t>
            </w:r>
          </w:p>
        </w:tc>
        <w:tc>
          <w:tcPr>
            <w:tcW w:w="5490" w:type="dxa"/>
          </w:tcPr>
          <w:p w:rsidR="005C4E95" w:rsidRPr="004C6ED0" w:rsidRDefault="005C4E95" w:rsidP="004C6ED0">
            <w:pPr>
              <w:jc w:val="center"/>
              <w:rPr>
                <w:b/>
                <w:sz w:val="28"/>
                <w:u w:val="single"/>
              </w:rPr>
            </w:pPr>
            <w:r w:rsidRPr="004C6ED0">
              <w:rPr>
                <w:b/>
                <w:sz w:val="28"/>
                <w:u w:val="single"/>
              </w:rPr>
              <w:t>P</w:t>
            </w:r>
            <w:r w:rsidR="004C6ED0">
              <w:rPr>
                <w:b/>
                <w:sz w:val="28"/>
                <w:u w:val="single"/>
              </w:rPr>
              <w:t>ARTICULAR</w:t>
            </w:r>
          </w:p>
        </w:tc>
        <w:tc>
          <w:tcPr>
            <w:tcW w:w="1620" w:type="dxa"/>
          </w:tcPr>
          <w:p w:rsidR="005C4E95" w:rsidRPr="004C6ED0" w:rsidRDefault="005C4E95" w:rsidP="004C6ED0">
            <w:pPr>
              <w:jc w:val="center"/>
              <w:rPr>
                <w:b/>
                <w:sz w:val="28"/>
                <w:u w:val="single"/>
              </w:rPr>
            </w:pPr>
            <w:r w:rsidRPr="004C6ED0">
              <w:rPr>
                <w:b/>
                <w:sz w:val="28"/>
                <w:u w:val="single"/>
              </w:rPr>
              <w:t>P</w:t>
            </w:r>
            <w:r w:rsidR="004C6ED0">
              <w:rPr>
                <w:b/>
                <w:sz w:val="28"/>
                <w:u w:val="single"/>
              </w:rPr>
              <w:t>AGES</w:t>
            </w:r>
          </w:p>
        </w:tc>
      </w:tr>
      <w:tr w:rsidR="005C4E95" w:rsidTr="00B00F58">
        <w:tc>
          <w:tcPr>
            <w:tcW w:w="1638" w:type="dxa"/>
          </w:tcPr>
          <w:p w:rsidR="005C4E95" w:rsidRPr="004C6ED0" w:rsidRDefault="005C4E95" w:rsidP="00CD2A81">
            <w:pPr>
              <w:jc w:val="center"/>
              <w:rPr>
                <w:b/>
                <w:sz w:val="28"/>
              </w:rPr>
            </w:pPr>
          </w:p>
        </w:tc>
        <w:tc>
          <w:tcPr>
            <w:tcW w:w="5490" w:type="dxa"/>
          </w:tcPr>
          <w:p w:rsidR="005C4E95" w:rsidRPr="004C6ED0" w:rsidRDefault="005C4E95" w:rsidP="00CD2A81">
            <w:pPr>
              <w:jc w:val="center"/>
              <w:rPr>
                <w:b/>
                <w:sz w:val="28"/>
              </w:rPr>
            </w:pPr>
          </w:p>
        </w:tc>
        <w:tc>
          <w:tcPr>
            <w:tcW w:w="1620" w:type="dxa"/>
          </w:tcPr>
          <w:p w:rsidR="005C4E95" w:rsidRPr="004C6ED0" w:rsidRDefault="005C4E95" w:rsidP="00CD2A81">
            <w:pPr>
              <w:jc w:val="center"/>
              <w:rPr>
                <w:b/>
                <w:sz w:val="28"/>
              </w:rPr>
            </w:pPr>
          </w:p>
        </w:tc>
      </w:tr>
      <w:tr w:rsidR="005C4E95" w:rsidRPr="004C6ED0" w:rsidTr="00B00F58">
        <w:tc>
          <w:tcPr>
            <w:tcW w:w="1638" w:type="dxa"/>
          </w:tcPr>
          <w:p w:rsidR="005C4E95" w:rsidRPr="004C6ED0" w:rsidRDefault="005C4E95" w:rsidP="00CD2A81">
            <w:pPr>
              <w:jc w:val="center"/>
              <w:rPr>
                <w:b/>
                <w:sz w:val="28"/>
                <w:szCs w:val="28"/>
              </w:rPr>
            </w:pPr>
            <w:r w:rsidRPr="004C6ED0">
              <w:rPr>
                <w:b/>
                <w:sz w:val="28"/>
                <w:szCs w:val="28"/>
              </w:rPr>
              <w:t>I</w:t>
            </w:r>
          </w:p>
        </w:tc>
        <w:tc>
          <w:tcPr>
            <w:tcW w:w="5490" w:type="dxa"/>
          </w:tcPr>
          <w:p w:rsidR="005C4E95" w:rsidRPr="004C6ED0" w:rsidRDefault="005C4E95" w:rsidP="00CD2A81">
            <w:pPr>
              <w:rPr>
                <w:b/>
                <w:sz w:val="28"/>
                <w:szCs w:val="28"/>
              </w:rPr>
            </w:pPr>
            <w:r w:rsidRPr="004C6ED0">
              <w:rPr>
                <w:b/>
                <w:sz w:val="28"/>
                <w:szCs w:val="28"/>
              </w:rPr>
              <w:t>AUDITED FINANCIAL STATEMENTS</w:t>
            </w:r>
          </w:p>
          <w:p w:rsidR="005C4E95" w:rsidRPr="004C6ED0" w:rsidRDefault="005C4E95" w:rsidP="005C4E95">
            <w:pPr>
              <w:pStyle w:val="ListParagraph"/>
              <w:numPr>
                <w:ilvl w:val="0"/>
                <w:numId w:val="25"/>
              </w:numPr>
              <w:ind w:left="342"/>
              <w:contextualSpacing/>
              <w:rPr>
                <w:sz w:val="28"/>
                <w:szCs w:val="28"/>
              </w:rPr>
            </w:pPr>
            <w:r w:rsidRPr="004C6ED0">
              <w:rPr>
                <w:sz w:val="28"/>
                <w:szCs w:val="28"/>
              </w:rPr>
              <w:t>Independent Auditor’s Report</w:t>
            </w:r>
          </w:p>
          <w:p w:rsidR="005C4E95" w:rsidRPr="004C6ED0" w:rsidRDefault="005C4E95" w:rsidP="005C4E95">
            <w:pPr>
              <w:pStyle w:val="ListParagraph"/>
              <w:numPr>
                <w:ilvl w:val="0"/>
                <w:numId w:val="25"/>
              </w:numPr>
              <w:ind w:left="342"/>
              <w:contextualSpacing/>
              <w:rPr>
                <w:sz w:val="28"/>
                <w:szCs w:val="28"/>
              </w:rPr>
            </w:pPr>
            <w:r w:rsidRPr="004C6ED0">
              <w:rPr>
                <w:sz w:val="28"/>
                <w:szCs w:val="28"/>
              </w:rPr>
              <w:t xml:space="preserve">Financial Statements </w:t>
            </w:r>
          </w:p>
          <w:p w:rsidR="005C4E95" w:rsidRPr="004C6ED0" w:rsidRDefault="005C4E95" w:rsidP="005C4E95">
            <w:pPr>
              <w:pStyle w:val="ListParagraph"/>
              <w:numPr>
                <w:ilvl w:val="0"/>
                <w:numId w:val="26"/>
              </w:numPr>
              <w:ind w:left="882" w:hanging="540"/>
              <w:contextualSpacing/>
              <w:rPr>
                <w:sz w:val="28"/>
                <w:szCs w:val="28"/>
              </w:rPr>
            </w:pPr>
            <w:r w:rsidRPr="004C6ED0">
              <w:rPr>
                <w:sz w:val="28"/>
                <w:szCs w:val="28"/>
              </w:rPr>
              <w:t>Statement of Management Responsibility</w:t>
            </w:r>
          </w:p>
          <w:p w:rsidR="005C4E95" w:rsidRPr="004C6ED0" w:rsidRDefault="005C4E95" w:rsidP="005C4E95">
            <w:pPr>
              <w:pStyle w:val="ListParagraph"/>
              <w:numPr>
                <w:ilvl w:val="0"/>
                <w:numId w:val="26"/>
              </w:numPr>
              <w:ind w:left="882" w:hanging="540"/>
              <w:contextualSpacing/>
              <w:rPr>
                <w:sz w:val="28"/>
                <w:szCs w:val="28"/>
              </w:rPr>
            </w:pPr>
            <w:r w:rsidRPr="004C6ED0">
              <w:rPr>
                <w:sz w:val="28"/>
                <w:szCs w:val="28"/>
              </w:rPr>
              <w:t>Comparative Balance Sheet</w:t>
            </w:r>
          </w:p>
          <w:p w:rsidR="005C4E95" w:rsidRPr="004C6ED0" w:rsidRDefault="005C4E95" w:rsidP="005C4E95">
            <w:pPr>
              <w:pStyle w:val="ListParagraph"/>
              <w:numPr>
                <w:ilvl w:val="0"/>
                <w:numId w:val="26"/>
              </w:numPr>
              <w:ind w:left="882" w:hanging="540"/>
              <w:contextualSpacing/>
              <w:rPr>
                <w:sz w:val="28"/>
                <w:szCs w:val="28"/>
              </w:rPr>
            </w:pPr>
            <w:r w:rsidRPr="004C6ED0">
              <w:rPr>
                <w:sz w:val="28"/>
                <w:szCs w:val="28"/>
              </w:rPr>
              <w:t>Comparative Income Statement</w:t>
            </w:r>
          </w:p>
          <w:p w:rsidR="005C4E95" w:rsidRPr="004C6ED0" w:rsidRDefault="005C4E95" w:rsidP="005C4E95">
            <w:pPr>
              <w:pStyle w:val="ListParagraph"/>
              <w:numPr>
                <w:ilvl w:val="0"/>
                <w:numId w:val="26"/>
              </w:numPr>
              <w:ind w:left="882" w:hanging="540"/>
              <w:contextualSpacing/>
              <w:rPr>
                <w:sz w:val="28"/>
                <w:szCs w:val="28"/>
              </w:rPr>
            </w:pPr>
            <w:r w:rsidRPr="004C6ED0">
              <w:rPr>
                <w:sz w:val="28"/>
                <w:szCs w:val="28"/>
              </w:rPr>
              <w:t>Comparative Statement of Cash Flows</w:t>
            </w:r>
          </w:p>
          <w:p w:rsidR="005C4E95" w:rsidRPr="004C6ED0" w:rsidRDefault="005C4E95" w:rsidP="005C4E95">
            <w:pPr>
              <w:pStyle w:val="ListParagraph"/>
              <w:numPr>
                <w:ilvl w:val="0"/>
                <w:numId w:val="26"/>
              </w:numPr>
              <w:ind w:left="882" w:hanging="540"/>
              <w:contextualSpacing/>
              <w:rPr>
                <w:sz w:val="28"/>
                <w:szCs w:val="28"/>
              </w:rPr>
            </w:pPr>
            <w:r w:rsidRPr="004C6ED0">
              <w:rPr>
                <w:sz w:val="28"/>
                <w:szCs w:val="28"/>
              </w:rPr>
              <w:t xml:space="preserve">Statement of Changes in </w:t>
            </w:r>
            <w:r w:rsidR="00B00F58" w:rsidRPr="004C6ED0">
              <w:rPr>
                <w:sz w:val="28"/>
                <w:szCs w:val="28"/>
              </w:rPr>
              <w:t xml:space="preserve">Government </w:t>
            </w:r>
            <w:r w:rsidRPr="004C6ED0">
              <w:rPr>
                <w:sz w:val="28"/>
                <w:szCs w:val="28"/>
              </w:rPr>
              <w:t>Equity</w:t>
            </w:r>
          </w:p>
          <w:p w:rsidR="005C4E95" w:rsidRPr="004C6ED0" w:rsidRDefault="005C4E95" w:rsidP="005C4E95">
            <w:pPr>
              <w:pStyle w:val="ListParagraph"/>
              <w:numPr>
                <w:ilvl w:val="0"/>
                <w:numId w:val="26"/>
              </w:numPr>
              <w:ind w:left="882" w:hanging="540"/>
              <w:contextualSpacing/>
              <w:rPr>
                <w:sz w:val="28"/>
                <w:szCs w:val="28"/>
              </w:rPr>
            </w:pPr>
            <w:r w:rsidRPr="004C6ED0">
              <w:rPr>
                <w:sz w:val="28"/>
                <w:szCs w:val="28"/>
              </w:rPr>
              <w:t>Notes to Financial Statements</w:t>
            </w:r>
          </w:p>
        </w:tc>
        <w:tc>
          <w:tcPr>
            <w:tcW w:w="1620" w:type="dxa"/>
          </w:tcPr>
          <w:p w:rsidR="005C4E95" w:rsidRPr="004C6ED0" w:rsidRDefault="005C4E95" w:rsidP="00CD2A81">
            <w:pPr>
              <w:jc w:val="center"/>
              <w:rPr>
                <w:sz w:val="28"/>
                <w:szCs w:val="28"/>
              </w:rPr>
            </w:pPr>
          </w:p>
          <w:p w:rsidR="005C4E95" w:rsidRPr="004C6ED0" w:rsidRDefault="005C4E95" w:rsidP="00CD2A81">
            <w:pPr>
              <w:jc w:val="center"/>
              <w:rPr>
                <w:sz w:val="28"/>
                <w:szCs w:val="28"/>
              </w:rPr>
            </w:pPr>
            <w:r w:rsidRPr="004C6ED0">
              <w:rPr>
                <w:sz w:val="28"/>
                <w:szCs w:val="28"/>
              </w:rPr>
              <w:t>1-2</w:t>
            </w:r>
          </w:p>
          <w:p w:rsidR="005C4E95" w:rsidRPr="004C6ED0" w:rsidRDefault="005C4E95" w:rsidP="00CD2A81">
            <w:pPr>
              <w:jc w:val="center"/>
              <w:rPr>
                <w:sz w:val="28"/>
                <w:szCs w:val="28"/>
              </w:rPr>
            </w:pPr>
          </w:p>
          <w:p w:rsidR="004C6ED0" w:rsidRDefault="004C6ED0" w:rsidP="00CD2A81">
            <w:pPr>
              <w:jc w:val="center"/>
              <w:rPr>
                <w:sz w:val="28"/>
                <w:szCs w:val="28"/>
              </w:rPr>
            </w:pPr>
          </w:p>
          <w:p w:rsidR="005C4E95" w:rsidRPr="004C6ED0" w:rsidRDefault="005C4E95" w:rsidP="00CD2A81">
            <w:pPr>
              <w:jc w:val="center"/>
              <w:rPr>
                <w:sz w:val="28"/>
                <w:szCs w:val="28"/>
              </w:rPr>
            </w:pPr>
            <w:r w:rsidRPr="004C6ED0">
              <w:rPr>
                <w:sz w:val="28"/>
                <w:szCs w:val="28"/>
              </w:rPr>
              <w:t>3</w:t>
            </w:r>
          </w:p>
          <w:p w:rsidR="005C4E95" w:rsidRPr="004C6ED0" w:rsidRDefault="005C4E95" w:rsidP="00CD2A81">
            <w:pPr>
              <w:jc w:val="center"/>
              <w:rPr>
                <w:sz w:val="28"/>
                <w:szCs w:val="28"/>
              </w:rPr>
            </w:pPr>
            <w:r w:rsidRPr="004C6ED0">
              <w:rPr>
                <w:sz w:val="28"/>
                <w:szCs w:val="28"/>
              </w:rPr>
              <w:t>4</w:t>
            </w:r>
          </w:p>
          <w:p w:rsidR="005C4E95" w:rsidRPr="004C6ED0" w:rsidRDefault="005C4E95" w:rsidP="00CD2A81">
            <w:pPr>
              <w:jc w:val="center"/>
              <w:rPr>
                <w:sz w:val="28"/>
                <w:szCs w:val="28"/>
              </w:rPr>
            </w:pPr>
            <w:r w:rsidRPr="004C6ED0">
              <w:rPr>
                <w:sz w:val="28"/>
                <w:szCs w:val="28"/>
              </w:rPr>
              <w:t>5</w:t>
            </w:r>
            <w:r w:rsidR="006777DF" w:rsidRPr="004C6ED0">
              <w:rPr>
                <w:sz w:val="28"/>
                <w:szCs w:val="28"/>
              </w:rPr>
              <w:t>-6</w:t>
            </w:r>
          </w:p>
          <w:p w:rsidR="005C4E95" w:rsidRPr="004C6ED0" w:rsidRDefault="006777DF" w:rsidP="00CD2A81">
            <w:pPr>
              <w:jc w:val="center"/>
              <w:rPr>
                <w:sz w:val="28"/>
                <w:szCs w:val="28"/>
              </w:rPr>
            </w:pPr>
            <w:r w:rsidRPr="004C6ED0">
              <w:rPr>
                <w:sz w:val="28"/>
                <w:szCs w:val="28"/>
              </w:rPr>
              <w:t>7</w:t>
            </w:r>
          </w:p>
          <w:p w:rsidR="004C6ED0" w:rsidRDefault="004C6ED0" w:rsidP="00CD2A81">
            <w:pPr>
              <w:jc w:val="center"/>
              <w:rPr>
                <w:sz w:val="28"/>
                <w:szCs w:val="28"/>
              </w:rPr>
            </w:pPr>
          </w:p>
          <w:p w:rsidR="005C4E95" w:rsidRPr="004C6ED0" w:rsidRDefault="006777DF" w:rsidP="00CD2A81">
            <w:pPr>
              <w:jc w:val="center"/>
              <w:rPr>
                <w:sz w:val="28"/>
                <w:szCs w:val="28"/>
              </w:rPr>
            </w:pPr>
            <w:r w:rsidRPr="004C6ED0">
              <w:rPr>
                <w:sz w:val="28"/>
                <w:szCs w:val="28"/>
              </w:rPr>
              <w:t>8</w:t>
            </w:r>
          </w:p>
          <w:p w:rsidR="005C4E95" w:rsidRPr="004C6ED0" w:rsidRDefault="006777DF" w:rsidP="008669C5">
            <w:pPr>
              <w:jc w:val="center"/>
              <w:rPr>
                <w:b/>
                <w:sz w:val="28"/>
                <w:szCs w:val="28"/>
              </w:rPr>
            </w:pPr>
            <w:r w:rsidRPr="004C6ED0">
              <w:rPr>
                <w:sz w:val="28"/>
                <w:szCs w:val="28"/>
              </w:rPr>
              <w:t>9</w:t>
            </w:r>
            <w:r w:rsidR="005C4E95" w:rsidRPr="004C6ED0">
              <w:rPr>
                <w:sz w:val="28"/>
                <w:szCs w:val="28"/>
              </w:rPr>
              <w:t>-1</w:t>
            </w:r>
            <w:r w:rsidR="008669C5">
              <w:rPr>
                <w:sz w:val="28"/>
                <w:szCs w:val="28"/>
              </w:rPr>
              <w:t>4</w:t>
            </w:r>
          </w:p>
        </w:tc>
      </w:tr>
      <w:tr w:rsidR="005C4E95" w:rsidRPr="004C6ED0" w:rsidTr="00B00F58">
        <w:tc>
          <w:tcPr>
            <w:tcW w:w="1638" w:type="dxa"/>
          </w:tcPr>
          <w:p w:rsidR="005C4E95" w:rsidRPr="004C6ED0" w:rsidRDefault="005C4E95" w:rsidP="00CD2A81">
            <w:pPr>
              <w:jc w:val="center"/>
              <w:rPr>
                <w:b/>
                <w:sz w:val="28"/>
                <w:szCs w:val="28"/>
              </w:rPr>
            </w:pPr>
          </w:p>
        </w:tc>
        <w:tc>
          <w:tcPr>
            <w:tcW w:w="5490" w:type="dxa"/>
          </w:tcPr>
          <w:p w:rsidR="005C4E95" w:rsidRPr="004C6ED0" w:rsidRDefault="005C4E95" w:rsidP="00CD2A81">
            <w:pPr>
              <w:jc w:val="center"/>
              <w:rPr>
                <w:b/>
                <w:sz w:val="28"/>
                <w:szCs w:val="28"/>
              </w:rPr>
            </w:pPr>
          </w:p>
        </w:tc>
        <w:tc>
          <w:tcPr>
            <w:tcW w:w="1620" w:type="dxa"/>
          </w:tcPr>
          <w:p w:rsidR="005C4E95" w:rsidRPr="004C6ED0" w:rsidRDefault="005C4E95" w:rsidP="00CD2A81">
            <w:pPr>
              <w:jc w:val="center"/>
              <w:rPr>
                <w:b/>
                <w:sz w:val="28"/>
                <w:szCs w:val="28"/>
              </w:rPr>
            </w:pPr>
          </w:p>
        </w:tc>
      </w:tr>
      <w:tr w:rsidR="005C4E95" w:rsidRPr="004C6ED0" w:rsidTr="00B00F58">
        <w:tc>
          <w:tcPr>
            <w:tcW w:w="1638" w:type="dxa"/>
          </w:tcPr>
          <w:p w:rsidR="005C4E95" w:rsidRPr="004C6ED0" w:rsidRDefault="005C4E95" w:rsidP="00CD2A81">
            <w:pPr>
              <w:jc w:val="center"/>
              <w:rPr>
                <w:b/>
                <w:sz w:val="28"/>
                <w:szCs w:val="28"/>
              </w:rPr>
            </w:pPr>
            <w:r w:rsidRPr="004C6ED0">
              <w:rPr>
                <w:b/>
                <w:sz w:val="28"/>
                <w:szCs w:val="28"/>
              </w:rPr>
              <w:t>II</w:t>
            </w:r>
          </w:p>
        </w:tc>
        <w:tc>
          <w:tcPr>
            <w:tcW w:w="5490" w:type="dxa"/>
          </w:tcPr>
          <w:p w:rsidR="005C4E95" w:rsidRPr="004C6ED0" w:rsidRDefault="005C4E95" w:rsidP="00CD2A81">
            <w:pPr>
              <w:rPr>
                <w:b/>
                <w:sz w:val="28"/>
                <w:szCs w:val="28"/>
              </w:rPr>
            </w:pPr>
            <w:r w:rsidRPr="004C6ED0">
              <w:rPr>
                <w:b/>
                <w:sz w:val="28"/>
                <w:szCs w:val="28"/>
              </w:rPr>
              <w:t>OBSERVATIONS AND RECOMMENDATIONS</w:t>
            </w:r>
          </w:p>
          <w:p w:rsidR="005C4E95" w:rsidRPr="004C6ED0" w:rsidRDefault="005C4E95" w:rsidP="00CD2A81">
            <w:pPr>
              <w:rPr>
                <w:b/>
                <w:sz w:val="28"/>
                <w:szCs w:val="28"/>
              </w:rPr>
            </w:pPr>
          </w:p>
          <w:p w:rsidR="005C4E95" w:rsidRPr="004C6ED0" w:rsidRDefault="005C4E95" w:rsidP="005C4E95">
            <w:pPr>
              <w:pStyle w:val="ListParagraph"/>
              <w:numPr>
                <w:ilvl w:val="0"/>
                <w:numId w:val="25"/>
              </w:numPr>
              <w:ind w:left="342"/>
              <w:contextualSpacing/>
              <w:rPr>
                <w:sz w:val="28"/>
                <w:szCs w:val="28"/>
              </w:rPr>
            </w:pPr>
            <w:r w:rsidRPr="004C6ED0">
              <w:rPr>
                <w:sz w:val="28"/>
                <w:szCs w:val="28"/>
              </w:rPr>
              <w:t>Detailed Observations and Recommendations</w:t>
            </w:r>
          </w:p>
        </w:tc>
        <w:tc>
          <w:tcPr>
            <w:tcW w:w="1620" w:type="dxa"/>
          </w:tcPr>
          <w:p w:rsidR="005C4E95" w:rsidRPr="004C6ED0" w:rsidRDefault="005C4E95" w:rsidP="00CD2A81">
            <w:pPr>
              <w:jc w:val="center"/>
              <w:rPr>
                <w:b/>
                <w:sz w:val="28"/>
                <w:szCs w:val="28"/>
              </w:rPr>
            </w:pPr>
          </w:p>
          <w:p w:rsidR="005C4E95" w:rsidRPr="004C6ED0" w:rsidRDefault="005C4E95" w:rsidP="00CD2A81">
            <w:pPr>
              <w:jc w:val="center"/>
              <w:rPr>
                <w:b/>
                <w:sz w:val="28"/>
                <w:szCs w:val="28"/>
              </w:rPr>
            </w:pPr>
          </w:p>
          <w:p w:rsidR="004C6ED0" w:rsidRDefault="004C6ED0" w:rsidP="006777DF">
            <w:pPr>
              <w:jc w:val="center"/>
              <w:rPr>
                <w:sz w:val="28"/>
                <w:szCs w:val="28"/>
              </w:rPr>
            </w:pPr>
          </w:p>
          <w:p w:rsidR="008669C5" w:rsidRDefault="008669C5" w:rsidP="006777DF">
            <w:pPr>
              <w:jc w:val="center"/>
              <w:rPr>
                <w:sz w:val="28"/>
                <w:szCs w:val="28"/>
              </w:rPr>
            </w:pPr>
          </w:p>
          <w:p w:rsidR="005C4E95" w:rsidRPr="004C6ED0" w:rsidRDefault="005C4E95" w:rsidP="006777DF">
            <w:pPr>
              <w:jc w:val="center"/>
              <w:rPr>
                <w:b/>
                <w:sz w:val="28"/>
                <w:szCs w:val="28"/>
              </w:rPr>
            </w:pPr>
            <w:r w:rsidRPr="004C6ED0">
              <w:rPr>
                <w:sz w:val="28"/>
                <w:szCs w:val="28"/>
              </w:rPr>
              <w:t>1</w:t>
            </w:r>
            <w:r w:rsidR="006777DF" w:rsidRPr="004C6ED0">
              <w:rPr>
                <w:sz w:val="28"/>
                <w:szCs w:val="28"/>
              </w:rPr>
              <w:t>5</w:t>
            </w:r>
            <w:r w:rsidRPr="004C6ED0">
              <w:rPr>
                <w:sz w:val="28"/>
                <w:szCs w:val="28"/>
              </w:rPr>
              <w:t>-</w:t>
            </w:r>
            <w:r w:rsidR="008669C5">
              <w:rPr>
                <w:sz w:val="28"/>
                <w:szCs w:val="28"/>
              </w:rPr>
              <w:t>30</w:t>
            </w:r>
          </w:p>
        </w:tc>
      </w:tr>
      <w:tr w:rsidR="005C4E95" w:rsidRPr="004C6ED0" w:rsidTr="00B00F58">
        <w:tc>
          <w:tcPr>
            <w:tcW w:w="1638" w:type="dxa"/>
          </w:tcPr>
          <w:p w:rsidR="005C4E95" w:rsidRPr="004C6ED0" w:rsidRDefault="005C4E95" w:rsidP="00CD2A81">
            <w:pPr>
              <w:jc w:val="center"/>
              <w:rPr>
                <w:b/>
                <w:sz w:val="28"/>
                <w:szCs w:val="28"/>
              </w:rPr>
            </w:pPr>
          </w:p>
        </w:tc>
        <w:tc>
          <w:tcPr>
            <w:tcW w:w="5490" w:type="dxa"/>
          </w:tcPr>
          <w:p w:rsidR="005C4E95" w:rsidRPr="004C6ED0" w:rsidRDefault="005C4E95" w:rsidP="00CD2A81">
            <w:pPr>
              <w:jc w:val="center"/>
              <w:rPr>
                <w:b/>
                <w:sz w:val="28"/>
                <w:szCs w:val="28"/>
              </w:rPr>
            </w:pPr>
          </w:p>
        </w:tc>
        <w:tc>
          <w:tcPr>
            <w:tcW w:w="1620" w:type="dxa"/>
          </w:tcPr>
          <w:p w:rsidR="005C4E95" w:rsidRPr="004C6ED0" w:rsidRDefault="005C4E95" w:rsidP="00CD2A81">
            <w:pPr>
              <w:jc w:val="center"/>
              <w:rPr>
                <w:b/>
                <w:sz w:val="28"/>
                <w:szCs w:val="28"/>
              </w:rPr>
            </w:pPr>
          </w:p>
        </w:tc>
      </w:tr>
      <w:tr w:rsidR="005C4E95" w:rsidRPr="004C6ED0" w:rsidTr="00B00F58">
        <w:tc>
          <w:tcPr>
            <w:tcW w:w="1638" w:type="dxa"/>
          </w:tcPr>
          <w:p w:rsidR="005C4E95" w:rsidRPr="004C6ED0" w:rsidRDefault="005C4E95" w:rsidP="00CD2A81">
            <w:pPr>
              <w:jc w:val="center"/>
              <w:rPr>
                <w:b/>
                <w:sz w:val="28"/>
                <w:szCs w:val="28"/>
              </w:rPr>
            </w:pPr>
            <w:r w:rsidRPr="004C6ED0">
              <w:rPr>
                <w:b/>
                <w:sz w:val="28"/>
                <w:szCs w:val="28"/>
              </w:rPr>
              <w:t>III</w:t>
            </w:r>
          </w:p>
        </w:tc>
        <w:tc>
          <w:tcPr>
            <w:tcW w:w="5490" w:type="dxa"/>
          </w:tcPr>
          <w:p w:rsidR="005C4E95" w:rsidRPr="004C6ED0" w:rsidRDefault="005C4E95" w:rsidP="00CD2A81">
            <w:pPr>
              <w:rPr>
                <w:b/>
                <w:sz w:val="28"/>
                <w:szCs w:val="28"/>
              </w:rPr>
            </w:pPr>
            <w:r w:rsidRPr="004C6ED0">
              <w:rPr>
                <w:b/>
                <w:sz w:val="28"/>
                <w:szCs w:val="28"/>
              </w:rPr>
              <w:t>STATUS OF IMPLEMENTATION OF PRIOR YEAR’S AUDIT RECOMMENDATIONS</w:t>
            </w:r>
          </w:p>
        </w:tc>
        <w:tc>
          <w:tcPr>
            <w:tcW w:w="1620" w:type="dxa"/>
          </w:tcPr>
          <w:p w:rsidR="008669C5" w:rsidRDefault="008669C5" w:rsidP="00CD2A81">
            <w:pPr>
              <w:jc w:val="center"/>
              <w:rPr>
                <w:sz w:val="28"/>
                <w:szCs w:val="28"/>
              </w:rPr>
            </w:pPr>
          </w:p>
          <w:p w:rsidR="008669C5" w:rsidRDefault="008669C5" w:rsidP="00CD2A81">
            <w:pPr>
              <w:jc w:val="center"/>
              <w:rPr>
                <w:sz w:val="28"/>
                <w:szCs w:val="28"/>
              </w:rPr>
            </w:pPr>
          </w:p>
          <w:p w:rsidR="005C4E95" w:rsidRPr="004C6ED0" w:rsidRDefault="005C4E95" w:rsidP="00200D26">
            <w:pPr>
              <w:jc w:val="center"/>
              <w:rPr>
                <w:b/>
                <w:sz w:val="28"/>
                <w:szCs w:val="28"/>
              </w:rPr>
            </w:pPr>
            <w:r w:rsidRPr="004C6ED0">
              <w:rPr>
                <w:sz w:val="28"/>
                <w:szCs w:val="28"/>
              </w:rPr>
              <w:t>31</w:t>
            </w:r>
            <w:r w:rsidR="008669C5">
              <w:rPr>
                <w:sz w:val="28"/>
                <w:szCs w:val="28"/>
              </w:rPr>
              <w:t>-3</w:t>
            </w:r>
            <w:r w:rsidR="00200D26">
              <w:rPr>
                <w:sz w:val="28"/>
                <w:szCs w:val="28"/>
              </w:rPr>
              <w:t>6</w:t>
            </w:r>
          </w:p>
        </w:tc>
      </w:tr>
      <w:tr w:rsidR="005C4E95" w:rsidRPr="004C6ED0" w:rsidTr="00B00F58">
        <w:tc>
          <w:tcPr>
            <w:tcW w:w="1638" w:type="dxa"/>
          </w:tcPr>
          <w:p w:rsidR="005C4E95" w:rsidRPr="004C6ED0" w:rsidRDefault="005C4E95" w:rsidP="00CD2A81">
            <w:pPr>
              <w:jc w:val="center"/>
              <w:rPr>
                <w:b/>
                <w:sz w:val="28"/>
                <w:szCs w:val="28"/>
              </w:rPr>
            </w:pPr>
          </w:p>
        </w:tc>
        <w:tc>
          <w:tcPr>
            <w:tcW w:w="5490" w:type="dxa"/>
          </w:tcPr>
          <w:p w:rsidR="005C4E95" w:rsidRPr="004C6ED0" w:rsidRDefault="005C4E95" w:rsidP="00CD2A81">
            <w:pPr>
              <w:jc w:val="center"/>
              <w:rPr>
                <w:b/>
                <w:sz w:val="28"/>
                <w:szCs w:val="28"/>
              </w:rPr>
            </w:pPr>
          </w:p>
        </w:tc>
        <w:tc>
          <w:tcPr>
            <w:tcW w:w="1620" w:type="dxa"/>
          </w:tcPr>
          <w:p w:rsidR="005C4E95" w:rsidRPr="004C6ED0" w:rsidRDefault="005C4E95" w:rsidP="00CD2A81">
            <w:pPr>
              <w:jc w:val="center"/>
              <w:rPr>
                <w:b/>
                <w:sz w:val="28"/>
                <w:szCs w:val="28"/>
              </w:rPr>
            </w:pPr>
          </w:p>
        </w:tc>
      </w:tr>
      <w:tr w:rsidR="005C4E95" w:rsidRPr="004C6ED0" w:rsidTr="00B00F58">
        <w:tc>
          <w:tcPr>
            <w:tcW w:w="1638" w:type="dxa"/>
          </w:tcPr>
          <w:p w:rsidR="005C4E95" w:rsidRPr="004C6ED0" w:rsidRDefault="005C4E95" w:rsidP="00CD2A81">
            <w:pPr>
              <w:jc w:val="center"/>
              <w:rPr>
                <w:b/>
                <w:sz w:val="28"/>
                <w:szCs w:val="28"/>
              </w:rPr>
            </w:pPr>
            <w:r w:rsidRPr="004C6ED0">
              <w:rPr>
                <w:b/>
                <w:sz w:val="28"/>
                <w:szCs w:val="28"/>
              </w:rPr>
              <w:t>IV</w:t>
            </w:r>
          </w:p>
        </w:tc>
        <w:tc>
          <w:tcPr>
            <w:tcW w:w="5490" w:type="dxa"/>
          </w:tcPr>
          <w:p w:rsidR="005C4E95" w:rsidRPr="004C6ED0" w:rsidRDefault="005C4E95" w:rsidP="00CD2A81">
            <w:pPr>
              <w:rPr>
                <w:b/>
                <w:sz w:val="28"/>
                <w:szCs w:val="28"/>
              </w:rPr>
            </w:pPr>
            <w:r w:rsidRPr="004C6ED0">
              <w:rPr>
                <w:b/>
                <w:sz w:val="28"/>
                <w:szCs w:val="28"/>
              </w:rPr>
              <w:t>ANNEXES</w:t>
            </w:r>
          </w:p>
        </w:tc>
        <w:tc>
          <w:tcPr>
            <w:tcW w:w="1620" w:type="dxa"/>
          </w:tcPr>
          <w:p w:rsidR="005C4E95" w:rsidRPr="004C6ED0" w:rsidRDefault="005C4E95" w:rsidP="00200D26">
            <w:pPr>
              <w:jc w:val="center"/>
              <w:rPr>
                <w:b/>
                <w:sz w:val="28"/>
                <w:szCs w:val="28"/>
              </w:rPr>
            </w:pPr>
            <w:r w:rsidRPr="004C6ED0">
              <w:rPr>
                <w:sz w:val="28"/>
                <w:szCs w:val="28"/>
              </w:rPr>
              <w:t>3</w:t>
            </w:r>
            <w:r w:rsidR="00200D26">
              <w:rPr>
                <w:sz w:val="28"/>
                <w:szCs w:val="28"/>
              </w:rPr>
              <w:t>7</w:t>
            </w:r>
            <w:r w:rsidR="008669C5">
              <w:rPr>
                <w:sz w:val="28"/>
                <w:szCs w:val="28"/>
              </w:rPr>
              <w:t>-4</w:t>
            </w:r>
            <w:r w:rsidR="00200D26">
              <w:rPr>
                <w:sz w:val="28"/>
                <w:szCs w:val="28"/>
              </w:rPr>
              <w:t>1</w:t>
            </w:r>
          </w:p>
        </w:tc>
      </w:tr>
    </w:tbl>
    <w:p w:rsidR="001D24C1" w:rsidRPr="004C6ED0" w:rsidRDefault="001D24C1" w:rsidP="001D24C1">
      <w:pPr>
        <w:ind w:left="720"/>
        <w:jc w:val="center"/>
        <w:rPr>
          <w:sz w:val="28"/>
          <w:szCs w:val="28"/>
          <w:u w:val="single"/>
        </w:rPr>
      </w:pPr>
      <w:r w:rsidRPr="004C6ED0">
        <w:rPr>
          <w:b/>
          <w:sz w:val="28"/>
          <w:szCs w:val="28"/>
        </w:rPr>
        <w:t xml:space="preserve">                                       </w:t>
      </w:r>
      <w:r w:rsidRPr="004C6ED0">
        <w:rPr>
          <w:b/>
          <w:sz w:val="28"/>
          <w:szCs w:val="28"/>
        </w:rPr>
        <w:tab/>
      </w:r>
      <w:r w:rsidRPr="004C6ED0">
        <w:rPr>
          <w:b/>
          <w:sz w:val="28"/>
          <w:szCs w:val="28"/>
        </w:rPr>
        <w:tab/>
      </w:r>
      <w:r w:rsidRPr="004C6ED0">
        <w:rPr>
          <w:b/>
          <w:sz w:val="28"/>
          <w:szCs w:val="28"/>
        </w:rPr>
        <w:tab/>
      </w:r>
      <w:r w:rsidRPr="004C6ED0">
        <w:rPr>
          <w:b/>
          <w:sz w:val="28"/>
          <w:szCs w:val="28"/>
        </w:rPr>
        <w:tab/>
      </w:r>
      <w:r w:rsidRPr="004C6ED0">
        <w:rPr>
          <w:b/>
          <w:sz w:val="28"/>
          <w:szCs w:val="28"/>
        </w:rPr>
        <w:tab/>
      </w:r>
      <w:r w:rsidRPr="004C6ED0">
        <w:rPr>
          <w:b/>
          <w:sz w:val="28"/>
          <w:szCs w:val="28"/>
        </w:rPr>
        <w:tab/>
      </w:r>
      <w:r w:rsidRPr="004C6ED0">
        <w:rPr>
          <w:b/>
          <w:sz w:val="28"/>
          <w:szCs w:val="28"/>
        </w:rPr>
        <w:tab/>
      </w:r>
      <w:r w:rsidRPr="004C6ED0">
        <w:rPr>
          <w:b/>
          <w:sz w:val="28"/>
          <w:szCs w:val="28"/>
        </w:rPr>
        <w:tab/>
      </w:r>
    </w:p>
    <w:p w:rsidR="001D24C1" w:rsidRPr="004C6ED0" w:rsidRDefault="001D24C1" w:rsidP="001D24C1">
      <w:pPr>
        <w:jc w:val="center"/>
        <w:rPr>
          <w:b/>
          <w:sz w:val="28"/>
          <w:szCs w:val="28"/>
        </w:rPr>
      </w:pPr>
    </w:p>
    <w:p w:rsidR="001D24C1" w:rsidRPr="004C6ED0" w:rsidRDefault="001D24C1" w:rsidP="001D24C1">
      <w:pPr>
        <w:tabs>
          <w:tab w:val="left" w:pos="0"/>
        </w:tabs>
        <w:jc w:val="both"/>
        <w:rPr>
          <w:b/>
          <w:sz w:val="28"/>
          <w:szCs w:val="28"/>
        </w:rPr>
      </w:pPr>
      <w:r w:rsidRPr="004C6ED0">
        <w:rPr>
          <w:b/>
          <w:sz w:val="28"/>
          <w:szCs w:val="28"/>
        </w:rPr>
        <w:tab/>
      </w:r>
    </w:p>
    <w:p w:rsidR="001D24C1" w:rsidRPr="00942BE3" w:rsidRDefault="001D24C1" w:rsidP="001D24C1">
      <w:pPr>
        <w:tabs>
          <w:tab w:val="left" w:pos="0"/>
          <w:tab w:val="left" w:pos="720"/>
          <w:tab w:val="left" w:pos="1440"/>
        </w:tabs>
        <w:ind w:left="720"/>
        <w:rPr>
          <w:rFonts w:ascii="Arial" w:hAnsi="Arial" w:cs="Arial"/>
        </w:rPr>
      </w:pPr>
      <w:r w:rsidRPr="00942BE3">
        <w:rPr>
          <w:rFonts w:ascii="Arial" w:hAnsi="Arial" w:cs="Arial"/>
        </w:rPr>
        <w:tab/>
        <w:t xml:space="preserve"> </w:t>
      </w:r>
    </w:p>
    <w:p w:rsidR="001D24C1" w:rsidRPr="00942BE3" w:rsidRDefault="001D24C1" w:rsidP="001D24C1">
      <w:pPr>
        <w:tabs>
          <w:tab w:val="left" w:pos="0"/>
          <w:tab w:val="left" w:pos="720"/>
          <w:tab w:val="left" w:pos="1440"/>
        </w:tabs>
        <w:ind w:left="720"/>
        <w:rPr>
          <w:rFonts w:ascii="Arial" w:hAnsi="Arial" w:cs="Arial"/>
        </w:rPr>
      </w:pPr>
    </w:p>
    <w:p w:rsidR="001D24C1" w:rsidRPr="00942BE3" w:rsidRDefault="001D24C1" w:rsidP="001D24C1">
      <w:pPr>
        <w:tabs>
          <w:tab w:val="left" w:pos="0"/>
          <w:tab w:val="left" w:pos="720"/>
          <w:tab w:val="left" w:pos="1440"/>
        </w:tabs>
        <w:ind w:left="720"/>
        <w:rPr>
          <w:rFonts w:ascii="Arial" w:hAnsi="Arial" w:cs="Arial"/>
        </w:rPr>
      </w:pPr>
    </w:p>
    <w:p w:rsidR="001D24C1" w:rsidRPr="00942BE3" w:rsidRDefault="001D24C1" w:rsidP="001D24C1">
      <w:pPr>
        <w:tabs>
          <w:tab w:val="left" w:pos="0"/>
          <w:tab w:val="left" w:pos="720"/>
          <w:tab w:val="left" w:pos="1440"/>
        </w:tabs>
        <w:ind w:left="720"/>
        <w:rPr>
          <w:rFonts w:ascii="Arial" w:hAnsi="Arial" w:cs="Arial"/>
        </w:rPr>
      </w:pPr>
    </w:p>
    <w:p w:rsidR="001D24C1" w:rsidRPr="00942BE3" w:rsidRDefault="001D24C1" w:rsidP="001D24C1">
      <w:pPr>
        <w:tabs>
          <w:tab w:val="left" w:pos="0"/>
          <w:tab w:val="left" w:pos="720"/>
          <w:tab w:val="left" w:pos="1440"/>
        </w:tabs>
        <w:ind w:left="720"/>
        <w:rPr>
          <w:rFonts w:ascii="Arial" w:hAnsi="Arial" w:cs="Arial"/>
        </w:rPr>
      </w:pPr>
    </w:p>
    <w:p w:rsidR="001D24C1" w:rsidRPr="00942BE3" w:rsidRDefault="001D24C1" w:rsidP="001D24C1">
      <w:pPr>
        <w:tabs>
          <w:tab w:val="left" w:pos="0"/>
          <w:tab w:val="left" w:pos="720"/>
          <w:tab w:val="left" w:pos="1440"/>
        </w:tabs>
        <w:ind w:left="720"/>
        <w:rPr>
          <w:rFonts w:ascii="Arial" w:hAnsi="Arial" w:cs="Arial"/>
        </w:rPr>
      </w:pPr>
    </w:p>
    <w:p w:rsidR="001D24C1" w:rsidRPr="00942BE3" w:rsidRDefault="001D24C1" w:rsidP="001D24C1">
      <w:pPr>
        <w:tabs>
          <w:tab w:val="left" w:pos="0"/>
          <w:tab w:val="left" w:pos="720"/>
          <w:tab w:val="left" w:pos="1440"/>
        </w:tabs>
        <w:ind w:left="720"/>
        <w:rPr>
          <w:rFonts w:ascii="Arial" w:hAnsi="Arial" w:cs="Arial"/>
        </w:rPr>
      </w:pPr>
    </w:p>
    <w:p w:rsidR="00AB0CB8" w:rsidRDefault="00AB0CB8" w:rsidP="00114A21">
      <w:pPr>
        <w:jc w:val="center"/>
        <w:rPr>
          <w:b/>
          <w:sz w:val="28"/>
          <w:szCs w:val="28"/>
        </w:rPr>
      </w:pPr>
    </w:p>
    <w:p w:rsidR="00B20C81" w:rsidRDefault="00B20C81" w:rsidP="00114A21">
      <w:pPr>
        <w:jc w:val="center"/>
        <w:rPr>
          <w:b/>
          <w:sz w:val="28"/>
          <w:szCs w:val="28"/>
        </w:rPr>
      </w:pPr>
    </w:p>
    <w:p w:rsidR="00C25918" w:rsidRDefault="00C25918" w:rsidP="00114A21">
      <w:pPr>
        <w:jc w:val="center"/>
        <w:rPr>
          <w:b/>
          <w:sz w:val="28"/>
          <w:szCs w:val="28"/>
        </w:rPr>
      </w:pPr>
    </w:p>
    <w:p w:rsidR="00C25918" w:rsidRPr="00942BE3" w:rsidRDefault="00C25918" w:rsidP="00114A21">
      <w:pPr>
        <w:jc w:val="center"/>
        <w:rPr>
          <w:b/>
          <w:sz w:val="28"/>
          <w:szCs w:val="28"/>
        </w:rPr>
      </w:pPr>
    </w:p>
    <w:p w:rsidR="00832AEB" w:rsidRDefault="00832AEB" w:rsidP="00114A21">
      <w:pPr>
        <w:jc w:val="center"/>
        <w:rPr>
          <w:b/>
          <w:sz w:val="28"/>
          <w:szCs w:val="28"/>
        </w:rPr>
      </w:pPr>
    </w:p>
    <w:p w:rsidR="00F32933" w:rsidRDefault="00F32933" w:rsidP="00114A21">
      <w:pPr>
        <w:jc w:val="center"/>
        <w:rPr>
          <w:b/>
          <w:sz w:val="28"/>
          <w:szCs w:val="28"/>
        </w:rPr>
      </w:pPr>
    </w:p>
    <w:p w:rsidR="00F32933" w:rsidRPr="00942BE3" w:rsidRDefault="00F32933" w:rsidP="00114A21">
      <w:pPr>
        <w:jc w:val="center"/>
        <w:rPr>
          <w:b/>
          <w:sz w:val="28"/>
          <w:szCs w:val="28"/>
        </w:rPr>
      </w:pPr>
    </w:p>
    <w:p w:rsidR="00B20C81" w:rsidRPr="00B20C81" w:rsidRDefault="00114A21" w:rsidP="00114A21">
      <w:pPr>
        <w:jc w:val="center"/>
        <w:rPr>
          <w:b/>
          <w:sz w:val="48"/>
          <w:szCs w:val="28"/>
        </w:rPr>
      </w:pPr>
      <w:r w:rsidRPr="00B20C81">
        <w:rPr>
          <w:b/>
          <w:sz w:val="48"/>
          <w:szCs w:val="28"/>
        </w:rPr>
        <w:t xml:space="preserve">PART I – </w:t>
      </w:r>
    </w:p>
    <w:p w:rsidR="00B20C81" w:rsidRPr="00B20C81" w:rsidRDefault="00B20C81" w:rsidP="00114A21">
      <w:pPr>
        <w:jc w:val="center"/>
        <w:rPr>
          <w:b/>
          <w:sz w:val="48"/>
          <w:szCs w:val="28"/>
        </w:rPr>
      </w:pPr>
    </w:p>
    <w:p w:rsidR="00114A21" w:rsidRPr="00B20C81" w:rsidRDefault="00114A21" w:rsidP="00114A21">
      <w:pPr>
        <w:jc w:val="center"/>
        <w:rPr>
          <w:b/>
          <w:sz w:val="48"/>
          <w:szCs w:val="28"/>
        </w:rPr>
      </w:pPr>
      <w:r w:rsidRPr="00B20C81">
        <w:rPr>
          <w:b/>
          <w:sz w:val="48"/>
          <w:szCs w:val="28"/>
        </w:rPr>
        <w:t>AUDITED FINANCIAL STATEMENTS</w:t>
      </w:r>
    </w:p>
    <w:p w:rsidR="001D24C1" w:rsidRPr="00B20C81" w:rsidRDefault="001D24C1" w:rsidP="001D24C1">
      <w:pPr>
        <w:tabs>
          <w:tab w:val="left" w:pos="0"/>
          <w:tab w:val="left" w:pos="720"/>
          <w:tab w:val="left" w:pos="1440"/>
        </w:tabs>
        <w:ind w:left="720"/>
        <w:rPr>
          <w:rFonts w:ascii="Arial" w:hAnsi="Arial" w:cs="Arial"/>
          <w:b/>
          <w:sz w:val="48"/>
          <w:szCs w:val="28"/>
        </w:rPr>
      </w:pPr>
    </w:p>
    <w:p w:rsidR="001D24C1" w:rsidRPr="00942BE3" w:rsidRDefault="001D24C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114A21" w:rsidRPr="00942BE3" w:rsidRDefault="00114A21" w:rsidP="001D24C1">
      <w:pPr>
        <w:tabs>
          <w:tab w:val="left" w:pos="0"/>
          <w:tab w:val="left" w:pos="720"/>
          <w:tab w:val="left" w:pos="1440"/>
        </w:tabs>
        <w:ind w:left="720"/>
        <w:rPr>
          <w:rFonts w:ascii="Arial" w:hAnsi="Arial" w:cs="Arial"/>
          <w:b/>
          <w:sz w:val="28"/>
          <w:szCs w:val="28"/>
        </w:rPr>
      </w:pPr>
    </w:p>
    <w:p w:rsidR="0033415B" w:rsidRPr="00942BE3" w:rsidRDefault="0033415B" w:rsidP="009809BA">
      <w:pPr>
        <w:jc w:val="center"/>
        <w:rPr>
          <w:rFonts w:ascii="Arial" w:hAnsi="Arial" w:cs="Arial"/>
        </w:rPr>
        <w:sectPr w:rsidR="0033415B" w:rsidRPr="00942BE3" w:rsidSect="00183758">
          <w:pgSz w:w="12240" w:h="15840" w:code="1"/>
          <w:pgMar w:top="1152" w:right="1440" w:bottom="1728" w:left="2160" w:header="720" w:footer="1296" w:gutter="0"/>
          <w:pgNumType w:start="1"/>
          <w:cols w:space="720"/>
          <w:docGrid w:linePitch="360"/>
        </w:sectPr>
      </w:pPr>
    </w:p>
    <w:p w:rsidR="00EB5473" w:rsidRPr="00942BE3" w:rsidRDefault="00EB5473" w:rsidP="00EB5473">
      <w:pPr>
        <w:jc w:val="center"/>
      </w:pPr>
      <w:r w:rsidRPr="00942BE3">
        <w:rPr>
          <w:noProof/>
          <w:lang w:val="en-PH" w:eastAsia="en-PH"/>
        </w:rPr>
        <w:lastRenderedPageBreak/>
        <w:drawing>
          <wp:anchor distT="0" distB="0" distL="114300" distR="114300" simplePos="0" relativeHeight="251721216" behindDoc="0" locked="0" layoutInCell="1" allowOverlap="1" wp14:anchorId="6364543C" wp14:editId="1B008047">
            <wp:simplePos x="0" y="0"/>
            <wp:positionH relativeFrom="column">
              <wp:posOffset>638175</wp:posOffset>
            </wp:positionH>
            <wp:positionV relativeFrom="paragraph">
              <wp:posOffset>-41275</wp:posOffset>
            </wp:positionV>
            <wp:extent cx="828675" cy="828675"/>
            <wp:effectExtent l="0" t="0" r="9525" b="9525"/>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2BE3">
        <w:t xml:space="preserve">Republic of the </w:t>
      </w:r>
      <w:smartTag w:uri="urn:schemas-microsoft-com:office:smarttags" w:element="country-region">
        <w:smartTag w:uri="urn:schemas-microsoft-com:office:smarttags" w:element="place">
          <w:r w:rsidRPr="00942BE3">
            <w:t>Philippines</w:t>
          </w:r>
        </w:smartTag>
      </w:smartTag>
    </w:p>
    <w:p w:rsidR="00EB5473" w:rsidRPr="00942BE3" w:rsidRDefault="00EB5473" w:rsidP="00EB5473">
      <w:pPr>
        <w:jc w:val="center"/>
        <w:rPr>
          <w:b/>
        </w:rPr>
      </w:pPr>
      <w:r w:rsidRPr="00942BE3">
        <w:rPr>
          <w:b/>
        </w:rPr>
        <w:t>COMMISSION ON AUDIT</w:t>
      </w:r>
    </w:p>
    <w:p w:rsidR="00EB5473" w:rsidRPr="00942BE3" w:rsidRDefault="00EB5473" w:rsidP="00EB5473">
      <w:pPr>
        <w:jc w:val="center"/>
      </w:pPr>
      <w:r w:rsidRPr="00942BE3">
        <w:t>Regional Office No. X</w:t>
      </w:r>
    </w:p>
    <w:p w:rsidR="00EB5473" w:rsidRPr="00942BE3" w:rsidRDefault="00EB5473" w:rsidP="00EB5473">
      <w:pPr>
        <w:jc w:val="center"/>
      </w:pPr>
      <w:r w:rsidRPr="00942BE3">
        <w:t>Cagayan de Oro City</w:t>
      </w:r>
    </w:p>
    <w:p w:rsidR="00EB5473" w:rsidRPr="00942BE3" w:rsidRDefault="00EB5473" w:rsidP="00EB5473">
      <w:pPr>
        <w:jc w:val="center"/>
      </w:pPr>
    </w:p>
    <w:p w:rsidR="00EB5473" w:rsidRPr="00942BE3" w:rsidRDefault="00EB5473" w:rsidP="00EB5473">
      <w:pPr>
        <w:jc w:val="center"/>
        <w:rPr>
          <w:b/>
          <w:bCs/>
        </w:rPr>
      </w:pPr>
      <w:r w:rsidRPr="00942BE3">
        <w:rPr>
          <w:b/>
          <w:bCs/>
        </w:rPr>
        <w:t>OFFICE OF THE SUPERVISING AUDITOR</w:t>
      </w:r>
    </w:p>
    <w:p w:rsidR="00EB5473" w:rsidRPr="00942BE3" w:rsidRDefault="00EB5473" w:rsidP="00EB5473">
      <w:pPr>
        <w:pBdr>
          <w:bottom w:val="single" w:sz="6" w:space="1" w:color="auto"/>
        </w:pBdr>
        <w:jc w:val="center"/>
      </w:pPr>
      <w:r w:rsidRPr="00942BE3">
        <w:rPr>
          <w:bCs/>
        </w:rPr>
        <w:t>Audit Group CGS -</w:t>
      </w:r>
      <w:r w:rsidRPr="00942BE3">
        <w:t>Water Districts and Other CGS Stand-Alone Agencies</w:t>
      </w:r>
    </w:p>
    <w:p w:rsidR="00EB5473" w:rsidRPr="00942BE3" w:rsidRDefault="00EB5473" w:rsidP="00EB5473"/>
    <w:p w:rsidR="00EB5473" w:rsidRPr="00942BE3" w:rsidRDefault="00EB5473" w:rsidP="00EB5473">
      <w:pPr>
        <w:contextualSpacing/>
        <w:jc w:val="center"/>
      </w:pPr>
    </w:p>
    <w:p w:rsidR="00EB5473" w:rsidRPr="00942BE3" w:rsidRDefault="00EB5473" w:rsidP="00EB5473">
      <w:pPr>
        <w:contextualSpacing/>
        <w:jc w:val="center"/>
        <w:rPr>
          <w:b/>
          <w:sz w:val="28"/>
          <w:szCs w:val="28"/>
        </w:rPr>
      </w:pPr>
      <w:r w:rsidRPr="00942BE3">
        <w:rPr>
          <w:b/>
          <w:sz w:val="28"/>
          <w:szCs w:val="28"/>
        </w:rPr>
        <w:t>INDEPENDENT AUDITOR’S REPORT</w:t>
      </w:r>
    </w:p>
    <w:p w:rsidR="00EB5473" w:rsidRPr="00942BE3" w:rsidRDefault="00EB5473" w:rsidP="00EB5473">
      <w:pPr>
        <w:contextualSpacing/>
      </w:pPr>
    </w:p>
    <w:p w:rsidR="00EB5473" w:rsidRPr="00942BE3" w:rsidRDefault="00EB5473" w:rsidP="00EB5473">
      <w:pPr>
        <w:contextualSpacing/>
      </w:pPr>
    </w:p>
    <w:p w:rsidR="00EB5473" w:rsidRPr="00942BE3" w:rsidRDefault="00EB5473" w:rsidP="00EB5473">
      <w:pPr>
        <w:rPr>
          <w:b/>
        </w:rPr>
      </w:pPr>
      <w:r>
        <w:rPr>
          <w:b/>
        </w:rPr>
        <w:t>ENGR. NOEL L. RESABAL</w:t>
      </w:r>
    </w:p>
    <w:p w:rsidR="00EB5473" w:rsidRPr="00942BE3" w:rsidRDefault="00EB5473" w:rsidP="00EB5473">
      <w:r>
        <w:t>General Manager</w:t>
      </w:r>
    </w:p>
    <w:p w:rsidR="00EB5473" w:rsidRPr="00942BE3" w:rsidRDefault="00EB5473" w:rsidP="00EB5473">
      <w:r w:rsidRPr="00942BE3">
        <w:t>Bacolod Water District</w:t>
      </w:r>
    </w:p>
    <w:p w:rsidR="00EB5473" w:rsidRPr="00942BE3" w:rsidRDefault="00EB5473" w:rsidP="00EB5473">
      <w:smartTag w:uri="urn:schemas-microsoft-com:office:smarttags" w:element="place">
        <w:smartTag w:uri="urn:schemas-microsoft-com:office:smarttags" w:element="City">
          <w:r w:rsidRPr="00942BE3">
            <w:t>Bacolod</w:t>
          </w:r>
        </w:smartTag>
      </w:smartTag>
      <w:r w:rsidRPr="00942BE3">
        <w:t>, Lanao del Norte</w:t>
      </w:r>
    </w:p>
    <w:p w:rsidR="00EB5473" w:rsidRPr="00942BE3" w:rsidRDefault="00EB5473" w:rsidP="00EB5473">
      <w:pPr>
        <w:contextualSpacing/>
      </w:pPr>
    </w:p>
    <w:p w:rsidR="00EB5473" w:rsidRPr="00942BE3" w:rsidRDefault="00EB5473" w:rsidP="00EB5473">
      <w:pPr>
        <w:contextualSpacing/>
      </w:pPr>
    </w:p>
    <w:p w:rsidR="00EB5473" w:rsidRPr="00942BE3" w:rsidRDefault="00EB5473" w:rsidP="00EB5473">
      <w:pPr>
        <w:contextualSpacing/>
        <w:jc w:val="both"/>
      </w:pPr>
      <w:r w:rsidRPr="00942BE3">
        <w:t xml:space="preserve">We have audited the accompanying financial statements of the Bacolod Water District, which comprise the </w:t>
      </w:r>
      <w:r>
        <w:t>B</w:t>
      </w:r>
      <w:r w:rsidRPr="00942BE3">
        <w:t xml:space="preserve">alance </w:t>
      </w:r>
      <w:r>
        <w:t>S</w:t>
      </w:r>
      <w:r w:rsidRPr="00942BE3">
        <w:t xml:space="preserve">heet as of December 31, 2014 and the </w:t>
      </w:r>
      <w:r>
        <w:t>S</w:t>
      </w:r>
      <w:r w:rsidRPr="00942BE3">
        <w:t xml:space="preserve">tatements of </w:t>
      </w:r>
      <w:r>
        <w:t>I</w:t>
      </w:r>
      <w:r w:rsidRPr="00942BE3">
        <w:t xml:space="preserve">ncome </w:t>
      </w:r>
      <w:r>
        <w:t xml:space="preserve">and Expenses </w:t>
      </w:r>
      <w:r w:rsidRPr="00942BE3">
        <w:t xml:space="preserve">and </w:t>
      </w:r>
      <w:r>
        <w:t>C</w:t>
      </w:r>
      <w:r w:rsidRPr="00942BE3">
        <w:t xml:space="preserve">ash </w:t>
      </w:r>
      <w:r>
        <w:t>F</w:t>
      </w:r>
      <w:r w:rsidRPr="00942BE3">
        <w:t>lows for the year then ended, and a summary of significant accounting policies and other explanatory notes.</w:t>
      </w:r>
    </w:p>
    <w:p w:rsidR="00EB5473" w:rsidRPr="00942BE3" w:rsidRDefault="00EB5473" w:rsidP="00EB5473">
      <w:pPr>
        <w:contextualSpacing/>
        <w:jc w:val="both"/>
      </w:pPr>
    </w:p>
    <w:p w:rsidR="00EB5473" w:rsidRPr="00942BE3" w:rsidRDefault="00EB5473" w:rsidP="00EB5473">
      <w:pPr>
        <w:contextualSpacing/>
        <w:jc w:val="both"/>
        <w:rPr>
          <w:i/>
        </w:rPr>
      </w:pPr>
      <w:r w:rsidRPr="00942BE3">
        <w:rPr>
          <w:i/>
        </w:rPr>
        <w:t>Management’s Responsibility for the Financial Statements</w:t>
      </w:r>
    </w:p>
    <w:p w:rsidR="00EB5473" w:rsidRPr="00942BE3" w:rsidRDefault="00EB5473" w:rsidP="00EB5473">
      <w:pPr>
        <w:contextualSpacing/>
        <w:jc w:val="both"/>
        <w:rPr>
          <w:i/>
        </w:rPr>
      </w:pPr>
    </w:p>
    <w:p w:rsidR="00EB5473" w:rsidRPr="00942BE3" w:rsidRDefault="00EB5473" w:rsidP="00EB5473">
      <w:pPr>
        <w:contextualSpacing/>
        <w:jc w:val="both"/>
      </w:pPr>
      <w:r w:rsidRPr="00942BE3">
        <w:t xml:space="preserve">The Management is responsible for the preparation and fair presentation of these financial statements in accordance with state accounting principles. This responsibility includes: designing, implementing and maintaining internal control relevant to the preparation and fair presentation of financial statements and are free from material misstatement, whether due to fraud </w:t>
      </w:r>
      <w:r>
        <w:t xml:space="preserve">or </w:t>
      </w:r>
      <w:r w:rsidRPr="00942BE3">
        <w:t xml:space="preserve">error, selecting and applying appropriate accounting policies; and making accounting estimates that are reasonable in the circumstances. </w:t>
      </w:r>
    </w:p>
    <w:p w:rsidR="00EB5473" w:rsidRPr="00942BE3" w:rsidRDefault="00EB5473" w:rsidP="00EB5473">
      <w:pPr>
        <w:contextualSpacing/>
        <w:jc w:val="both"/>
      </w:pPr>
    </w:p>
    <w:p w:rsidR="00EB5473" w:rsidRPr="00942BE3" w:rsidRDefault="00EB5473" w:rsidP="00EB5473">
      <w:pPr>
        <w:contextualSpacing/>
        <w:jc w:val="both"/>
        <w:rPr>
          <w:i/>
        </w:rPr>
      </w:pPr>
      <w:r w:rsidRPr="00942BE3">
        <w:rPr>
          <w:i/>
        </w:rPr>
        <w:t>Auditor’s Responsibility</w:t>
      </w:r>
    </w:p>
    <w:p w:rsidR="00EB5473" w:rsidRPr="00942BE3" w:rsidRDefault="00EB5473" w:rsidP="00EB5473">
      <w:pPr>
        <w:contextualSpacing/>
        <w:jc w:val="both"/>
        <w:rPr>
          <w:i/>
        </w:rPr>
      </w:pPr>
    </w:p>
    <w:p w:rsidR="00EB5473" w:rsidRPr="00942BE3" w:rsidRDefault="00EB5473" w:rsidP="00EB5473">
      <w:pPr>
        <w:contextualSpacing/>
        <w:jc w:val="both"/>
      </w:pPr>
      <w:r w:rsidRPr="00942BE3">
        <w:t xml:space="preserve">Our responsibility is to express an opinion on these financial statements based on our audit. We conducted our audit in accordance with Philippine Public Sector Standards on Auditing. Those standards require that we comply with ethical requirements and plan and perform the audit to obtain reasonable assurance whether the financial statements are free from material misstatement. </w:t>
      </w:r>
    </w:p>
    <w:p w:rsidR="00EB5473" w:rsidRPr="00942BE3" w:rsidRDefault="00EB5473" w:rsidP="00EB5473">
      <w:pPr>
        <w:contextualSpacing/>
        <w:jc w:val="both"/>
      </w:pPr>
    </w:p>
    <w:p w:rsidR="00EB5473" w:rsidRPr="00942BE3" w:rsidRDefault="00EB5473" w:rsidP="00EB5473">
      <w:pPr>
        <w:contextualSpacing/>
        <w:jc w:val="both"/>
      </w:pPr>
      <w:r w:rsidRPr="00942BE3">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w:t>
      </w:r>
      <w:r w:rsidRPr="00942BE3">
        <w:lastRenderedPageBreak/>
        <w:t>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EB5473" w:rsidRPr="00942BE3" w:rsidRDefault="00EB5473" w:rsidP="00EB5473">
      <w:pPr>
        <w:contextualSpacing/>
        <w:jc w:val="both"/>
      </w:pPr>
    </w:p>
    <w:p w:rsidR="00EB5473" w:rsidRPr="00942BE3" w:rsidRDefault="00EB5473" w:rsidP="00EB5473">
      <w:pPr>
        <w:contextualSpacing/>
        <w:jc w:val="both"/>
      </w:pPr>
      <w:r w:rsidRPr="00942BE3">
        <w:t>We believe that the audit evidence we have obtained is sufficient and appropriate to provide basis of our audit opinion.</w:t>
      </w:r>
    </w:p>
    <w:p w:rsidR="00EB5473" w:rsidRPr="00942BE3" w:rsidRDefault="00EB5473" w:rsidP="00EB5473">
      <w:pPr>
        <w:contextualSpacing/>
        <w:jc w:val="both"/>
        <w:rPr>
          <w:i/>
        </w:rPr>
      </w:pPr>
    </w:p>
    <w:p w:rsidR="00EB5473" w:rsidRPr="00942BE3" w:rsidRDefault="00EB5473" w:rsidP="00EB5473">
      <w:pPr>
        <w:contextualSpacing/>
        <w:jc w:val="both"/>
        <w:rPr>
          <w:i/>
        </w:rPr>
      </w:pPr>
      <w:r w:rsidRPr="00942BE3">
        <w:rPr>
          <w:i/>
        </w:rPr>
        <w:t>Basis for Qualified Audit Opinion</w:t>
      </w:r>
    </w:p>
    <w:p w:rsidR="00EB5473" w:rsidRPr="00942BE3" w:rsidRDefault="00EB5473" w:rsidP="00EB5473">
      <w:pPr>
        <w:contextualSpacing/>
        <w:jc w:val="both"/>
        <w:rPr>
          <w:i/>
        </w:rPr>
      </w:pPr>
    </w:p>
    <w:p w:rsidR="00EB5473" w:rsidRPr="00B1205B" w:rsidRDefault="00EB5473" w:rsidP="00EB5473">
      <w:pPr>
        <w:pStyle w:val="ListParagraph"/>
        <w:ind w:left="0"/>
        <w:jc w:val="both"/>
        <w:rPr>
          <w:u w:val="single"/>
        </w:rPr>
      </w:pPr>
      <w:r w:rsidRPr="00942BE3">
        <w:t xml:space="preserve">As discussed in Part II of the report, </w:t>
      </w:r>
      <w:r>
        <w:t>f</w:t>
      </w:r>
      <w:r w:rsidRPr="00B1205B">
        <w:rPr>
          <w:bCs/>
        </w:rPr>
        <w:t xml:space="preserve">ines and penalties for the CY 2014 totaling </w:t>
      </w:r>
      <w:r w:rsidRPr="00B1205B">
        <w:rPr>
          <w:bCs/>
          <w:strike/>
        </w:rPr>
        <w:t>P</w:t>
      </w:r>
      <w:r w:rsidRPr="00B1205B">
        <w:rPr>
          <w:bCs/>
        </w:rPr>
        <w:t>337,634.60 were directly recognized as income contrary to Section 112 of P.D. No. 1445, Section 19 of the NGAS Manual Volume I, and Paragraph 21 of Philippine Public Sector Accounting Standards (PPSAS) No. 9, thereby overstating the income account.</w:t>
      </w:r>
    </w:p>
    <w:p w:rsidR="00EB5473" w:rsidRPr="00942BE3" w:rsidRDefault="00EB5473" w:rsidP="00EB5473">
      <w:pPr>
        <w:pStyle w:val="ListParagraph"/>
        <w:ind w:left="0"/>
        <w:jc w:val="both"/>
        <w:rPr>
          <w:i/>
        </w:rPr>
      </w:pPr>
    </w:p>
    <w:p w:rsidR="00EB5473" w:rsidRPr="00942BE3" w:rsidRDefault="00EB5473" w:rsidP="00EB5473">
      <w:pPr>
        <w:contextualSpacing/>
        <w:jc w:val="both"/>
        <w:rPr>
          <w:i/>
        </w:rPr>
      </w:pPr>
      <w:r w:rsidRPr="00942BE3">
        <w:rPr>
          <w:i/>
        </w:rPr>
        <w:t>Qualified Opinion</w:t>
      </w:r>
    </w:p>
    <w:p w:rsidR="00EB5473" w:rsidRPr="00942BE3" w:rsidRDefault="00EB5473" w:rsidP="00EB5473">
      <w:pPr>
        <w:contextualSpacing/>
        <w:jc w:val="both"/>
        <w:rPr>
          <w:i/>
        </w:rPr>
      </w:pPr>
      <w:r w:rsidRPr="00942BE3">
        <w:rPr>
          <w:i/>
        </w:rPr>
        <w:t xml:space="preserve"> </w:t>
      </w:r>
    </w:p>
    <w:p w:rsidR="00EB5473" w:rsidRPr="00942BE3" w:rsidRDefault="00EB5473" w:rsidP="00EB5473">
      <w:pPr>
        <w:contextualSpacing/>
        <w:jc w:val="both"/>
      </w:pPr>
      <w:r w:rsidRPr="00942BE3">
        <w:t xml:space="preserve">In our opinion, except for the effects of the matters described in the Basis for Qualified Opinion paragraph, the financial statements present fairly, in all material respects, the financial position of Bacolod Water District, Bacolod, Lanao del Norte as of December 31, 2014 and of its financial performance and its cash flows for the year then ended in accordance with state accounting principles. </w:t>
      </w:r>
    </w:p>
    <w:p w:rsidR="00EB5473" w:rsidRPr="00942BE3" w:rsidRDefault="00EB5473" w:rsidP="00EB5473">
      <w:pPr>
        <w:contextualSpacing/>
        <w:jc w:val="both"/>
      </w:pPr>
    </w:p>
    <w:p w:rsidR="00EB5473" w:rsidRPr="00942BE3" w:rsidRDefault="00EB5473" w:rsidP="00EB5473">
      <w:pPr>
        <w:jc w:val="both"/>
        <w:rPr>
          <w:i/>
        </w:rPr>
      </w:pPr>
      <w:r w:rsidRPr="00942BE3">
        <w:rPr>
          <w:i/>
        </w:rPr>
        <w:t>Other Matters</w:t>
      </w:r>
    </w:p>
    <w:p w:rsidR="00EB5473" w:rsidRPr="00942BE3" w:rsidRDefault="00EB5473" w:rsidP="00EB5473">
      <w:pPr>
        <w:jc w:val="both"/>
        <w:rPr>
          <w:i/>
        </w:rPr>
      </w:pPr>
    </w:p>
    <w:p w:rsidR="00EB5473" w:rsidRPr="00942BE3" w:rsidRDefault="00EB5473" w:rsidP="00EB5473">
      <w:pPr>
        <w:jc w:val="both"/>
      </w:pPr>
      <w:r w:rsidRPr="00942BE3">
        <w:t>The exit conference for the results of the financial and compliance audit of the CY 2014 operations was conducted on February 12, 2015.</w:t>
      </w:r>
    </w:p>
    <w:p w:rsidR="00EB5473" w:rsidRPr="00942BE3" w:rsidRDefault="00EB5473" w:rsidP="00EB5473">
      <w:pPr>
        <w:contextualSpacing/>
        <w:jc w:val="both"/>
      </w:pPr>
    </w:p>
    <w:p w:rsidR="00EB5473" w:rsidRPr="00942BE3" w:rsidRDefault="00EB5473" w:rsidP="00EB5473">
      <w:pPr>
        <w:contextualSpacing/>
        <w:jc w:val="both"/>
      </w:pPr>
    </w:p>
    <w:p w:rsidR="00EB5473" w:rsidRPr="00942BE3" w:rsidRDefault="00EB5473" w:rsidP="00EB5473">
      <w:pPr>
        <w:contextualSpacing/>
        <w:jc w:val="both"/>
      </w:pPr>
    </w:p>
    <w:p w:rsidR="00EB5473" w:rsidRPr="00942BE3" w:rsidRDefault="00EB5473" w:rsidP="00EB5473">
      <w:pPr>
        <w:contextualSpacing/>
        <w:jc w:val="both"/>
        <w:rPr>
          <w:sz w:val="28"/>
          <w:szCs w:val="28"/>
        </w:rPr>
      </w:pPr>
      <w:r w:rsidRPr="00942BE3">
        <w:rPr>
          <w:sz w:val="28"/>
          <w:szCs w:val="28"/>
        </w:rPr>
        <w:t>COMMISSION ON AUDIT</w:t>
      </w:r>
    </w:p>
    <w:p w:rsidR="00EB5473" w:rsidRPr="00942BE3" w:rsidRDefault="00EB5473" w:rsidP="00EB5473">
      <w:pPr>
        <w:contextualSpacing/>
        <w:jc w:val="both"/>
      </w:pPr>
      <w:r w:rsidRPr="00942BE3">
        <w:tab/>
      </w:r>
    </w:p>
    <w:p w:rsidR="00EB5473" w:rsidRPr="00942BE3" w:rsidRDefault="00EB5473" w:rsidP="00EB5473">
      <w:pPr>
        <w:contextualSpacing/>
        <w:jc w:val="both"/>
      </w:pPr>
      <w:r w:rsidRPr="00942BE3">
        <w:t>By:</w:t>
      </w:r>
    </w:p>
    <w:p w:rsidR="00EB5473" w:rsidRPr="00942BE3" w:rsidRDefault="007F0F4C" w:rsidP="00EB5473">
      <w:pPr>
        <w:contextualSpacing/>
        <w:jc w:val="both"/>
      </w:pPr>
      <w:r>
        <w:rPr>
          <w:noProof/>
          <w:lang w:val="en-PH" w:eastAsia="en-PH"/>
        </w:rPr>
        <w:drawing>
          <wp:anchor distT="0" distB="0" distL="114300" distR="114300" simplePos="0" relativeHeight="251723264" behindDoc="1" locked="0" layoutInCell="1" allowOverlap="1" wp14:anchorId="59E556BE" wp14:editId="4E3DA28C">
            <wp:simplePos x="0" y="0"/>
            <wp:positionH relativeFrom="column">
              <wp:posOffset>-28575</wp:posOffset>
            </wp:positionH>
            <wp:positionV relativeFrom="paragraph">
              <wp:posOffset>53340</wp:posOffset>
            </wp:positionV>
            <wp:extent cx="1200150" cy="462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473" w:rsidRPr="00942BE3" w:rsidRDefault="00EB5473" w:rsidP="00EB5473">
      <w:pPr>
        <w:contextualSpacing/>
        <w:jc w:val="both"/>
      </w:pPr>
      <w:r w:rsidRPr="00942BE3">
        <w:tab/>
      </w:r>
      <w:r w:rsidRPr="00942BE3">
        <w:tab/>
      </w:r>
      <w:r w:rsidRPr="00942BE3">
        <w:tab/>
      </w:r>
      <w:r w:rsidRPr="00942BE3">
        <w:tab/>
      </w:r>
      <w:r w:rsidRPr="00942BE3">
        <w:tab/>
      </w:r>
      <w:r w:rsidRPr="00942BE3">
        <w:tab/>
      </w:r>
      <w:r w:rsidRPr="00942BE3">
        <w:tab/>
        <w:t xml:space="preserve">   </w:t>
      </w:r>
      <w:r w:rsidRPr="00942BE3">
        <w:tab/>
      </w:r>
      <w:r w:rsidRPr="00942BE3">
        <w:tab/>
      </w:r>
      <w:r w:rsidRPr="00942BE3">
        <w:tab/>
      </w:r>
      <w:r w:rsidRPr="00942BE3">
        <w:tab/>
      </w:r>
    </w:p>
    <w:p w:rsidR="00EB5473" w:rsidRPr="00942BE3" w:rsidRDefault="00EB5473" w:rsidP="00EB5473">
      <w:pPr>
        <w:contextualSpacing/>
        <w:jc w:val="both"/>
        <w:rPr>
          <w:b/>
        </w:rPr>
      </w:pPr>
      <w:r w:rsidRPr="00942BE3">
        <w:rPr>
          <w:b/>
        </w:rPr>
        <w:t>CAROLINA A. DIEZ</w:t>
      </w:r>
    </w:p>
    <w:p w:rsidR="00EB5473" w:rsidRDefault="00EB5473" w:rsidP="00EB5473">
      <w:pPr>
        <w:tabs>
          <w:tab w:val="left" w:pos="0"/>
        </w:tabs>
        <w:contextualSpacing/>
        <w:jc w:val="both"/>
      </w:pPr>
      <w:r w:rsidRPr="00942BE3">
        <w:t>State Auditor V</w:t>
      </w:r>
    </w:p>
    <w:p w:rsidR="00EB5473" w:rsidRPr="00942BE3" w:rsidRDefault="00EB5473" w:rsidP="00EB5473">
      <w:pPr>
        <w:tabs>
          <w:tab w:val="left" w:pos="0"/>
        </w:tabs>
        <w:contextualSpacing/>
        <w:jc w:val="both"/>
      </w:pPr>
      <w:r>
        <w:t>Supervising Auditor</w:t>
      </w:r>
      <w:r w:rsidRPr="00942BE3">
        <w:tab/>
      </w:r>
      <w:r w:rsidRPr="00942BE3">
        <w:tab/>
      </w:r>
      <w:r w:rsidRPr="00942BE3">
        <w:tab/>
      </w:r>
      <w:r w:rsidRPr="00942BE3">
        <w:tab/>
      </w:r>
      <w:r w:rsidRPr="00942BE3">
        <w:tab/>
      </w:r>
      <w:r w:rsidRPr="00942BE3">
        <w:tab/>
      </w:r>
      <w:r w:rsidRPr="00942BE3">
        <w:tab/>
        <w:t xml:space="preserve">      </w:t>
      </w:r>
      <w:r w:rsidRPr="00942BE3">
        <w:tab/>
        <w:t xml:space="preserve">        </w:t>
      </w:r>
      <w:r w:rsidRPr="00942BE3">
        <w:tab/>
        <w:t xml:space="preserve">        </w:t>
      </w:r>
      <w:r>
        <w:t xml:space="preserve">                                                           </w:t>
      </w:r>
    </w:p>
    <w:p w:rsidR="00EB5473" w:rsidRDefault="00EB5473" w:rsidP="00EB5473"/>
    <w:p w:rsidR="00EB5473" w:rsidRDefault="00EB5473" w:rsidP="00EB5473"/>
    <w:p w:rsidR="00EB5473" w:rsidRDefault="00EB5473" w:rsidP="00EB5473">
      <w:r w:rsidRPr="00942BE3">
        <w:t>February 23, 2015</w:t>
      </w:r>
    </w:p>
    <w:p w:rsidR="00EB5473" w:rsidRDefault="00EB5473" w:rsidP="00EB5473">
      <w:pPr>
        <w:jc w:val="center"/>
        <w:sectPr w:rsidR="00EB5473" w:rsidSect="00183758">
          <w:footerReference w:type="default" r:id="rId20"/>
          <w:pgSz w:w="12240" w:h="15840" w:code="1"/>
          <w:pgMar w:top="1296" w:right="1440" w:bottom="1584" w:left="2160" w:header="720" w:footer="1296" w:gutter="0"/>
          <w:pgNumType w:start="1"/>
          <w:cols w:space="720"/>
          <w:docGrid w:linePitch="360"/>
        </w:sectPr>
      </w:pPr>
    </w:p>
    <w:p w:rsidR="00AA74BB" w:rsidRPr="00942BE3" w:rsidRDefault="00AA74BB" w:rsidP="00AA74BB">
      <w:pPr>
        <w:jc w:val="center"/>
      </w:pPr>
      <w:r w:rsidRPr="00942BE3">
        <w:rPr>
          <w:noProof/>
          <w:lang w:val="en-PH" w:eastAsia="en-PH"/>
        </w:rPr>
        <w:lastRenderedPageBreak/>
        <w:drawing>
          <wp:anchor distT="0" distB="0" distL="114300" distR="114300" simplePos="0" relativeHeight="251676160" behindDoc="0" locked="0" layoutInCell="1" allowOverlap="1" wp14:anchorId="2A7B938B" wp14:editId="61D812C9">
            <wp:simplePos x="0" y="0"/>
            <wp:positionH relativeFrom="column">
              <wp:posOffset>638175</wp:posOffset>
            </wp:positionH>
            <wp:positionV relativeFrom="paragraph">
              <wp:posOffset>-41275</wp:posOffset>
            </wp:positionV>
            <wp:extent cx="828675" cy="828675"/>
            <wp:effectExtent l="0" t="0" r="9525" b="952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2BE3">
        <w:t>Republic of the Philippines</w:t>
      </w:r>
    </w:p>
    <w:p w:rsidR="00AA74BB" w:rsidRPr="00942BE3" w:rsidRDefault="00AA74BB" w:rsidP="00AA74BB">
      <w:pPr>
        <w:jc w:val="center"/>
        <w:rPr>
          <w:b/>
        </w:rPr>
      </w:pPr>
      <w:r w:rsidRPr="00942BE3">
        <w:rPr>
          <w:b/>
        </w:rPr>
        <w:t>COMMISSION ON AUDIT</w:t>
      </w:r>
    </w:p>
    <w:p w:rsidR="00AA74BB" w:rsidRPr="00942BE3" w:rsidRDefault="00AA74BB" w:rsidP="00AA74BB">
      <w:pPr>
        <w:jc w:val="center"/>
      </w:pPr>
      <w:r w:rsidRPr="00942BE3">
        <w:t>Regional Office No. X</w:t>
      </w:r>
    </w:p>
    <w:p w:rsidR="00AA74BB" w:rsidRPr="00942BE3" w:rsidRDefault="00AA74BB" w:rsidP="00AA74BB">
      <w:pPr>
        <w:jc w:val="center"/>
      </w:pPr>
      <w:r w:rsidRPr="00942BE3">
        <w:t>Cagayan de Oro City</w:t>
      </w:r>
    </w:p>
    <w:p w:rsidR="00AA74BB" w:rsidRPr="00942BE3" w:rsidRDefault="00AA74BB" w:rsidP="00AA74BB">
      <w:pPr>
        <w:jc w:val="center"/>
      </w:pPr>
    </w:p>
    <w:p w:rsidR="00AA74BB" w:rsidRPr="00942BE3" w:rsidRDefault="00AA74BB" w:rsidP="00AA74BB">
      <w:pPr>
        <w:jc w:val="center"/>
        <w:rPr>
          <w:b/>
          <w:bCs/>
        </w:rPr>
      </w:pPr>
      <w:r w:rsidRPr="00942BE3">
        <w:rPr>
          <w:b/>
          <w:bCs/>
        </w:rPr>
        <w:t>OFFICE OF THE SUPERVISING AUDITOR</w:t>
      </w:r>
    </w:p>
    <w:p w:rsidR="00AA74BB" w:rsidRPr="00942BE3" w:rsidRDefault="00AA74BB" w:rsidP="00AA74BB">
      <w:pPr>
        <w:pBdr>
          <w:bottom w:val="single" w:sz="6" w:space="1" w:color="auto"/>
        </w:pBdr>
        <w:jc w:val="center"/>
      </w:pPr>
      <w:r w:rsidRPr="00942BE3">
        <w:rPr>
          <w:bCs/>
        </w:rPr>
        <w:t>Audit Group CGS -</w:t>
      </w:r>
      <w:r w:rsidRPr="00942BE3">
        <w:t>Water Districts and Other CGS Stand-Alone Agencies</w:t>
      </w:r>
    </w:p>
    <w:p w:rsidR="00AA74BB" w:rsidRPr="00942BE3" w:rsidRDefault="00AA74BB" w:rsidP="00AA74BB"/>
    <w:p w:rsidR="00BB423A" w:rsidRPr="00942BE3" w:rsidRDefault="00BB423A" w:rsidP="00BB423A">
      <w:pPr>
        <w:contextualSpacing/>
        <w:jc w:val="center"/>
      </w:pPr>
    </w:p>
    <w:p w:rsidR="00BB423A" w:rsidRPr="00942BE3" w:rsidRDefault="00BB423A" w:rsidP="00BB423A">
      <w:pPr>
        <w:contextualSpacing/>
        <w:jc w:val="center"/>
        <w:rPr>
          <w:b/>
          <w:sz w:val="28"/>
          <w:szCs w:val="28"/>
        </w:rPr>
      </w:pPr>
      <w:r w:rsidRPr="00942BE3">
        <w:rPr>
          <w:b/>
          <w:sz w:val="28"/>
          <w:szCs w:val="28"/>
        </w:rPr>
        <w:t>INDEPENDENT AUDITOR’S REPORT</w:t>
      </w:r>
    </w:p>
    <w:p w:rsidR="00BB423A" w:rsidRPr="00942BE3" w:rsidRDefault="00BB423A" w:rsidP="00BB423A">
      <w:pPr>
        <w:contextualSpacing/>
      </w:pPr>
    </w:p>
    <w:p w:rsidR="00BB423A" w:rsidRPr="00942BE3" w:rsidRDefault="00BB423A" w:rsidP="00BB423A">
      <w:pPr>
        <w:contextualSpacing/>
      </w:pPr>
    </w:p>
    <w:p w:rsidR="00BB423A" w:rsidRPr="00942BE3" w:rsidRDefault="00751310" w:rsidP="00BB423A">
      <w:pPr>
        <w:rPr>
          <w:b/>
        </w:rPr>
      </w:pPr>
      <w:r>
        <w:rPr>
          <w:b/>
        </w:rPr>
        <w:t>MS. ELSA P. PANORIL</w:t>
      </w:r>
    </w:p>
    <w:p w:rsidR="00BB423A" w:rsidRPr="00942BE3" w:rsidRDefault="00751310" w:rsidP="00BB423A">
      <w:r>
        <w:t>Chairman, Board of Directors</w:t>
      </w:r>
    </w:p>
    <w:p w:rsidR="00BB423A" w:rsidRPr="00942BE3" w:rsidRDefault="00BB423A" w:rsidP="00BB423A">
      <w:r w:rsidRPr="00942BE3">
        <w:t>Bacolod Water District</w:t>
      </w:r>
    </w:p>
    <w:p w:rsidR="00BB423A" w:rsidRPr="00942BE3" w:rsidRDefault="00BB423A" w:rsidP="00BB423A">
      <w:smartTag w:uri="urn:schemas-microsoft-com:office:smarttags" w:element="place">
        <w:smartTag w:uri="urn:schemas-microsoft-com:office:smarttags" w:element="City">
          <w:r w:rsidRPr="00942BE3">
            <w:t>Bacolod</w:t>
          </w:r>
        </w:smartTag>
      </w:smartTag>
      <w:r w:rsidRPr="00942BE3">
        <w:t>, Lanao del Norte</w:t>
      </w:r>
    </w:p>
    <w:p w:rsidR="00BB423A" w:rsidRPr="00942BE3" w:rsidRDefault="00BB423A" w:rsidP="00BB423A">
      <w:pPr>
        <w:contextualSpacing/>
      </w:pPr>
    </w:p>
    <w:p w:rsidR="00BB423A" w:rsidRPr="00942BE3" w:rsidRDefault="00BB423A" w:rsidP="00BB423A">
      <w:pPr>
        <w:contextualSpacing/>
      </w:pPr>
    </w:p>
    <w:p w:rsidR="00BB423A" w:rsidRPr="00942BE3" w:rsidRDefault="00BB423A" w:rsidP="00BB423A">
      <w:pPr>
        <w:contextualSpacing/>
        <w:jc w:val="both"/>
      </w:pPr>
      <w:r w:rsidRPr="00942BE3">
        <w:t xml:space="preserve">We have audited the accompanying financial statements of the Bacolod Water District, which comprise the </w:t>
      </w:r>
      <w:r w:rsidR="0008618C">
        <w:t>B</w:t>
      </w:r>
      <w:r w:rsidRPr="00942BE3">
        <w:t xml:space="preserve">alance </w:t>
      </w:r>
      <w:r w:rsidR="0008618C">
        <w:t>S</w:t>
      </w:r>
      <w:r w:rsidRPr="00942BE3">
        <w:t>heet as of December 31, 201</w:t>
      </w:r>
      <w:r w:rsidR="00AA74BB" w:rsidRPr="00942BE3">
        <w:t>4</w:t>
      </w:r>
      <w:r w:rsidRPr="00942BE3">
        <w:t xml:space="preserve"> and the </w:t>
      </w:r>
      <w:r w:rsidR="0008618C">
        <w:t>S</w:t>
      </w:r>
      <w:r w:rsidRPr="00942BE3">
        <w:t xml:space="preserve">tatements of </w:t>
      </w:r>
      <w:r w:rsidR="0008618C">
        <w:t>I</w:t>
      </w:r>
      <w:r w:rsidRPr="00942BE3">
        <w:t xml:space="preserve">ncome </w:t>
      </w:r>
      <w:r w:rsidR="0008618C">
        <w:t xml:space="preserve">and Expenses </w:t>
      </w:r>
      <w:r w:rsidRPr="00942BE3">
        <w:t xml:space="preserve">and </w:t>
      </w:r>
      <w:r w:rsidR="0008618C">
        <w:t>C</w:t>
      </w:r>
      <w:r w:rsidRPr="00942BE3">
        <w:t xml:space="preserve">ash </w:t>
      </w:r>
      <w:r w:rsidR="00131306">
        <w:t>F</w:t>
      </w:r>
      <w:r w:rsidRPr="00942BE3">
        <w:t xml:space="preserve">lows for the year </w:t>
      </w:r>
      <w:r w:rsidR="00D74392" w:rsidRPr="00942BE3">
        <w:t xml:space="preserve">then </w:t>
      </w:r>
      <w:r w:rsidRPr="00942BE3">
        <w:t>ended, and a summary of significant accounting policies and other explanatory notes.</w:t>
      </w:r>
    </w:p>
    <w:p w:rsidR="00BB423A" w:rsidRPr="00942BE3" w:rsidRDefault="00BB423A" w:rsidP="00BB423A">
      <w:pPr>
        <w:contextualSpacing/>
        <w:jc w:val="both"/>
      </w:pPr>
    </w:p>
    <w:p w:rsidR="00BB423A" w:rsidRPr="00942BE3" w:rsidRDefault="00BB423A" w:rsidP="00BB423A">
      <w:pPr>
        <w:contextualSpacing/>
        <w:jc w:val="both"/>
        <w:rPr>
          <w:i/>
        </w:rPr>
      </w:pPr>
      <w:r w:rsidRPr="00942BE3">
        <w:rPr>
          <w:i/>
        </w:rPr>
        <w:t>Management’s Responsibility for the Financial Statements</w:t>
      </w:r>
    </w:p>
    <w:p w:rsidR="00BB423A" w:rsidRPr="00942BE3" w:rsidRDefault="00BB423A" w:rsidP="00BB423A">
      <w:pPr>
        <w:contextualSpacing/>
        <w:jc w:val="both"/>
        <w:rPr>
          <w:i/>
        </w:rPr>
      </w:pPr>
    </w:p>
    <w:p w:rsidR="00BB423A" w:rsidRPr="00942BE3" w:rsidRDefault="00BB423A" w:rsidP="00BB423A">
      <w:pPr>
        <w:contextualSpacing/>
        <w:jc w:val="both"/>
      </w:pPr>
      <w:r w:rsidRPr="00942BE3">
        <w:t xml:space="preserve">The Management is responsible for the preparation and fair presentation of these financial statements in accordance with </w:t>
      </w:r>
      <w:r w:rsidR="00D74392" w:rsidRPr="00942BE3">
        <w:t>state accounting principles</w:t>
      </w:r>
      <w:r w:rsidRPr="00942BE3">
        <w:t xml:space="preserve">. This responsibility includes: designing, implementing and maintaining internal control relevant to the preparation and fair presentation of financial statements and are free from material misstatement, whether due to fraud </w:t>
      </w:r>
      <w:r w:rsidR="00B939F7">
        <w:t xml:space="preserve">or </w:t>
      </w:r>
      <w:r w:rsidRPr="00942BE3">
        <w:t xml:space="preserve">error, selecting and applying appropriate accounting policies; and making accounting estimates that are reasonable in the circumstances. </w:t>
      </w:r>
    </w:p>
    <w:p w:rsidR="00BB423A" w:rsidRPr="00942BE3" w:rsidRDefault="00BB423A" w:rsidP="00BB423A">
      <w:pPr>
        <w:contextualSpacing/>
        <w:jc w:val="both"/>
      </w:pPr>
    </w:p>
    <w:p w:rsidR="00BB423A" w:rsidRPr="00942BE3" w:rsidRDefault="00BB423A" w:rsidP="00BB423A">
      <w:pPr>
        <w:contextualSpacing/>
        <w:jc w:val="both"/>
        <w:rPr>
          <w:i/>
        </w:rPr>
      </w:pPr>
      <w:r w:rsidRPr="00942BE3">
        <w:rPr>
          <w:i/>
        </w:rPr>
        <w:t>Auditor’s Responsibility</w:t>
      </w:r>
    </w:p>
    <w:p w:rsidR="00BB423A" w:rsidRPr="00942BE3" w:rsidRDefault="00BB423A" w:rsidP="00BB423A">
      <w:pPr>
        <w:contextualSpacing/>
        <w:jc w:val="both"/>
        <w:rPr>
          <w:i/>
        </w:rPr>
      </w:pPr>
    </w:p>
    <w:p w:rsidR="00BB423A" w:rsidRPr="00942BE3" w:rsidRDefault="00BB423A" w:rsidP="00BB423A">
      <w:pPr>
        <w:contextualSpacing/>
        <w:jc w:val="both"/>
      </w:pPr>
      <w:r w:rsidRPr="00942BE3">
        <w:t xml:space="preserve">Our responsibility is to express an opinion on these financial statements based on our audit. We conducted our audit in accordance with Philippine </w:t>
      </w:r>
      <w:r w:rsidR="00D74392" w:rsidRPr="00942BE3">
        <w:t xml:space="preserve">Public Sector </w:t>
      </w:r>
      <w:r w:rsidRPr="00942BE3">
        <w:t xml:space="preserve">Standards on Auditing. Those standards require that we comply with ethical requirements and plan and perform the audit to obtain reasonable assurance whether the financial statements are free from material misstatement. </w:t>
      </w:r>
    </w:p>
    <w:p w:rsidR="00BB423A" w:rsidRPr="00942BE3" w:rsidRDefault="00BB423A" w:rsidP="00BB423A">
      <w:pPr>
        <w:contextualSpacing/>
        <w:jc w:val="both"/>
      </w:pPr>
    </w:p>
    <w:p w:rsidR="00BB423A" w:rsidRPr="00942BE3" w:rsidRDefault="00BB423A" w:rsidP="00BB423A">
      <w:pPr>
        <w:contextualSpacing/>
        <w:jc w:val="both"/>
      </w:pPr>
      <w:r w:rsidRPr="00942BE3">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w:t>
      </w:r>
      <w:r w:rsidRPr="00942BE3">
        <w:lastRenderedPageBreak/>
        <w:t>considers internal control relevant to the entity’s preparation and fair presentation of the financial statements in order to design audit procedures that are appropriate in the 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BB423A" w:rsidRPr="00942BE3" w:rsidRDefault="00BB423A" w:rsidP="00BB423A">
      <w:pPr>
        <w:contextualSpacing/>
        <w:jc w:val="both"/>
      </w:pPr>
    </w:p>
    <w:p w:rsidR="00BB423A" w:rsidRPr="00942BE3" w:rsidRDefault="00BB423A" w:rsidP="00BB423A">
      <w:pPr>
        <w:contextualSpacing/>
        <w:jc w:val="both"/>
      </w:pPr>
      <w:r w:rsidRPr="00942BE3">
        <w:t>We believe that the audit evidence we have obtained is sufficient and appropriate to provide basis of our audit opinion.</w:t>
      </w:r>
    </w:p>
    <w:p w:rsidR="00BB423A" w:rsidRPr="00942BE3" w:rsidRDefault="00BB423A" w:rsidP="00BB423A">
      <w:pPr>
        <w:contextualSpacing/>
        <w:jc w:val="both"/>
        <w:rPr>
          <w:i/>
        </w:rPr>
      </w:pPr>
    </w:p>
    <w:p w:rsidR="00BB423A" w:rsidRPr="00942BE3" w:rsidRDefault="00BB423A" w:rsidP="00BB423A">
      <w:pPr>
        <w:contextualSpacing/>
        <w:jc w:val="both"/>
        <w:rPr>
          <w:i/>
        </w:rPr>
      </w:pPr>
      <w:r w:rsidRPr="00942BE3">
        <w:rPr>
          <w:i/>
        </w:rPr>
        <w:t xml:space="preserve">Basis for Qualified </w:t>
      </w:r>
      <w:r w:rsidR="00A6691D" w:rsidRPr="00942BE3">
        <w:rPr>
          <w:i/>
        </w:rPr>
        <w:t xml:space="preserve">Audit </w:t>
      </w:r>
      <w:r w:rsidRPr="00942BE3">
        <w:rPr>
          <w:i/>
        </w:rPr>
        <w:t>Opinion</w:t>
      </w:r>
    </w:p>
    <w:p w:rsidR="00BB423A" w:rsidRPr="00942BE3" w:rsidRDefault="00BB423A" w:rsidP="00BB423A">
      <w:pPr>
        <w:contextualSpacing/>
        <w:jc w:val="both"/>
        <w:rPr>
          <w:i/>
        </w:rPr>
      </w:pPr>
    </w:p>
    <w:p w:rsidR="00B1205B" w:rsidRPr="00B1205B" w:rsidRDefault="00BB423A" w:rsidP="00B1205B">
      <w:pPr>
        <w:pStyle w:val="ListParagraph"/>
        <w:ind w:left="0"/>
        <w:jc w:val="both"/>
        <w:rPr>
          <w:u w:val="single"/>
        </w:rPr>
      </w:pPr>
      <w:r w:rsidRPr="00942BE3">
        <w:t xml:space="preserve">As discussed in </w:t>
      </w:r>
      <w:r w:rsidR="00A6691D" w:rsidRPr="00942BE3">
        <w:t xml:space="preserve">Part II of the report, </w:t>
      </w:r>
      <w:r w:rsidR="00B1205B">
        <w:t>f</w:t>
      </w:r>
      <w:r w:rsidR="00B1205B" w:rsidRPr="00B1205B">
        <w:rPr>
          <w:bCs/>
        </w:rPr>
        <w:t xml:space="preserve">ines and penalties for the CY 2014 totaling </w:t>
      </w:r>
      <w:r w:rsidR="00B1205B" w:rsidRPr="00B1205B">
        <w:rPr>
          <w:bCs/>
          <w:strike/>
        </w:rPr>
        <w:t>P</w:t>
      </w:r>
      <w:r w:rsidR="00B1205B" w:rsidRPr="00B1205B">
        <w:rPr>
          <w:bCs/>
        </w:rPr>
        <w:t>337,634.60 were directly recognized as income contrary to Section 112 of P.D. No. 1445, Section 19 of the NGAS Manual Volume I, and Paragraph 21 of Philippine Public Sector Accounting Standards (PPSAS) No. 9, thereby overstating the income account.</w:t>
      </w:r>
    </w:p>
    <w:p w:rsidR="00BB423A" w:rsidRPr="00942BE3" w:rsidRDefault="00BB423A" w:rsidP="00BB423A">
      <w:pPr>
        <w:pStyle w:val="ListParagraph"/>
        <w:ind w:left="0"/>
        <w:jc w:val="both"/>
        <w:rPr>
          <w:i/>
        </w:rPr>
      </w:pPr>
    </w:p>
    <w:p w:rsidR="00BB423A" w:rsidRPr="00942BE3" w:rsidRDefault="00BB423A" w:rsidP="00BB423A">
      <w:pPr>
        <w:contextualSpacing/>
        <w:jc w:val="both"/>
        <w:rPr>
          <w:i/>
        </w:rPr>
      </w:pPr>
      <w:r w:rsidRPr="00942BE3">
        <w:rPr>
          <w:i/>
        </w:rPr>
        <w:t>Qualified Opinion</w:t>
      </w:r>
    </w:p>
    <w:p w:rsidR="00BB423A" w:rsidRPr="00942BE3" w:rsidRDefault="00BB423A" w:rsidP="00BB423A">
      <w:pPr>
        <w:contextualSpacing/>
        <w:jc w:val="both"/>
        <w:rPr>
          <w:i/>
        </w:rPr>
      </w:pPr>
      <w:r w:rsidRPr="00942BE3">
        <w:rPr>
          <w:i/>
        </w:rPr>
        <w:t xml:space="preserve"> </w:t>
      </w:r>
    </w:p>
    <w:p w:rsidR="00BB423A" w:rsidRPr="00942BE3" w:rsidRDefault="00BB423A" w:rsidP="00BB423A">
      <w:pPr>
        <w:contextualSpacing/>
        <w:jc w:val="both"/>
      </w:pPr>
      <w:r w:rsidRPr="00942BE3">
        <w:t>In our opinion, except for the effects of the matters described in the Basis for Qualified Opinion paragraph, the financial statements present fairly, in all material respects, the financial position of Bacolod Water District, Bacolod, Lanao del Norte as of December 31, 201</w:t>
      </w:r>
      <w:r w:rsidR="00950EF1" w:rsidRPr="00942BE3">
        <w:t>4</w:t>
      </w:r>
      <w:r w:rsidRPr="00942BE3">
        <w:t xml:space="preserve"> and of its financial performance and its cash flows for the year then ended in accordance with </w:t>
      </w:r>
      <w:r w:rsidR="00D74392" w:rsidRPr="00942BE3">
        <w:t xml:space="preserve">state </w:t>
      </w:r>
      <w:r w:rsidRPr="00942BE3">
        <w:t xml:space="preserve">accounting principles. </w:t>
      </w:r>
    </w:p>
    <w:p w:rsidR="00BB423A" w:rsidRPr="00942BE3" w:rsidRDefault="00BB423A" w:rsidP="00BB423A">
      <w:pPr>
        <w:contextualSpacing/>
        <w:jc w:val="both"/>
      </w:pPr>
    </w:p>
    <w:p w:rsidR="00BB423A" w:rsidRPr="00942BE3" w:rsidRDefault="00BB423A" w:rsidP="00BB423A">
      <w:pPr>
        <w:jc w:val="both"/>
        <w:rPr>
          <w:i/>
        </w:rPr>
      </w:pPr>
      <w:r w:rsidRPr="00942BE3">
        <w:rPr>
          <w:i/>
        </w:rPr>
        <w:t>Other Matters</w:t>
      </w:r>
    </w:p>
    <w:p w:rsidR="00BB423A" w:rsidRPr="00942BE3" w:rsidRDefault="00BB423A" w:rsidP="00BB423A">
      <w:pPr>
        <w:jc w:val="both"/>
        <w:rPr>
          <w:i/>
        </w:rPr>
      </w:pPr>
    </w:p>
    <w:p w:rsidR="00BB423A" w:rsidRPr="00942BE3" w:rsidRDefault="00BB423A" w:rsidP="00BB423A">
      <w:pPr>
        <w:jc w:val="both"/>
      </w:pPr>
      <w:r w:rsidRPr="00942BE3">
        <w:t>The exit conference for the results of the financial and compliance audit of the CY 201</w:t>
      </w:r>
      <w:r w:rsidR="00AA74BB" w:rsidRPr="00942BE3">
        <w:t>4</w:t>
      </w:r>
      <w:r w:rsidRPr="00942BE3">
        <w:t xml:space="preserve"> operations was conducted on </w:t>
      </w:r>
      <w:r w:rsidR="00AA74BB" w:rsidRPr="00942BE3">
        <w:t>February 12</w:t>
      </w:r>
      <w:r w:rsidRPr="00942BE3">
        <w:t>, 201</w:t>
      </w:r>
      <w:r w:rsidR="00AA74BB" w:rsidRPr="00942BE3">
        <w:t>5</w:t>
      </w:r>
      <w:r w:rsidRPr="00942BE3">
        <w:t>.</w:t>
      </w:r>
    </w:p>
    <w:p w:rsidR="00BB423A" w:rsidRPr="00942BE3" w:rsidRDefault="00BB423A" w:rsidP="00BB423A">
      <w:pPr>
        <w:contextualSpacing/>
        <w:jc w:val="both"/>
      </w:pPr>
    </w:p>
    <w:p w:rsidR="00BB423A" w:rsidRPr="00942BE3" w:rsidRDefault="00BB423A" w:rsidP="00BB423A">
      <w:pPr>
        <w:contextualSpacing/>
        <w:jc w:val="both"/>
      </w:pPr>
    </w:p>
    <w:p w:rsidR="00BB423A" w:rsidRPr="00942BE3" w:rsidRDefault="00BB423A" w:rsidP="00BB423A">
      <w:pPr>
        <w:contextualSpacing/>
        <w:jc w:val="both"/>
      </w:pPr>
    </w:p>
    <w:p w:rsidR="00BB423A" w:rsidRPr="00942BE3" w:rsidRDefault="00BB423A" w:rsidP="00BB423A">
      <w:pPr>
        <w:contextualSpacing/>
        <w:jc w:val="both"/>
        <w:rPr>
          <w:sz w:val="28"/>
          <w:szCs w:val="28"/>
        </w:rPr>
      </w:pPr>
      <w:r w:rsidRPr="00942BE3">
        <w:rPr>
          <w:sz w:val="28"/>
          <w:szCs w:val="28"/>
        </w:rPr>
        <w:t>COMMISSION ON AUDIT</w:t>
      </w:r>
    </w:p>
    <w:p w:rsidR="00BB423A" w:rsidRPr="00942BE3" w:rsidRDefault="00BB423A" w:rsidP="00BB423A">
      <w:pPr>
        <w:contextualSpacing/>
        <w:jc w:val="both"/>
      </w:pPr>
      <w:r w:rsidRPr="00942BE3">
        <w:tab/>
      </w:r>
    </w:p>
    <w:p w:rsidR="00BB423A" w:rsidRPr="00942BE3" w:rsidRDefault="00BB423A" w:rsidP="00BB423A">
      <w:pPr>
        <w:contextualSpacing/>
        <w:jc w:val="both"/>
      </w:pPr>
      <w:r w:rsidRPr="00942BE3">
        <w:t>By:</w:t>
      </w:r>
    </w:p>
    <w:p w:rsidR="00BB423A" w:rsidRPr="00942BE3" w:rsidRDefault="00751310" w:rsidP="00BB423A">
      <w:pPr>
        <w:contextualSpacing/>
        <w:jc w:val="both"/>
      </w:pPr>
      <w:r>
        <w:rPr>
          <w:noProof/>
          <w:lang w:val="en-PH" w:eastAsia="en-PH"/>
        </w:rPr>
        <w:drawing>
          <wp:anchor distT="0" distB="0" distL="114300" distR="114300" simplePos="0" relativeHeight="251725312" behindDoc="1" locked="0" layoutInCell="1" allowOverlap="1" wp14:anchorId="10A21EB7" wp14:editId="368117A4">
            <wp:simplePos x="0" y="0"/>
            <wp:positionH relativeFrom="column">
              <wp:posOffset>-19050</wp:posOffset>
            </wp:positionH>
            <wp:positionV relativeFrom="paragraph">
              <wp:posOffset>43815</wp:posOffset>
            </wp:positionV>
            <wp:extent cx="1200150" cy="462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7000"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23A" w:rsidRPr="00942BE3" w:rsidRDefault="00BB423A" w:rsidP="00BB423A">
      <w:pPr>
        <w:contextualSpacing/>
        <w:jc w:val="both"/>
      </w:pPr>
      <w:r w:rsidRPr="00942BE3">
        <w:tab/>
      </w:r>
      <w:r w:rsidRPr="00942BE3">
        <w:tab/>
      </w:r>
      <w:r w:rsidRPr="00942BE3">
        <w:tab/>
      </w:r>
      <w:r w:rsidRPr="00942BE3">
        <w:tab/>
      </w:r>
      <w:r w:rsidRPr="00942BE3">
        <w:tab/>
      </w:r>
      <w:r w:rsidRPr="00942BE3">
        <w:tab/>
      </w:r>
      <w:r w:rsidRPr="00942BE3">
        <w:tab/>
        <w:t xml:space="preserve">   </w:t>
      </w:r>
      <w:r w:rsidRPr="00942BE3">
        <w:tab/>
      </w:r>
      <w:r w:rsidRPr="00942BE3">
        <w:tab/>
      </w:r>
      <w:r w:rsidRPr="00942BE3">
        <w:tab/>
      </w:r>
      <w:r w:rsidRPr="00942BE3">
        <w:tab/>
      </w:r>
    </w:p>
    <w:p w:rsidR="00BB423A" w:rsidRPr="00942BE3" w:rsidRDefault="002C3AF0" w:rsidP="00BB423A">
      <w:pPr>
        <w:contextualSpacing/>
        <w:jc w:val="both"/>
        <w:rPr>
          <w:b/>
        </w:rPr>
      </w:pPr>
      <w:r w:rsidRPr="00942BE3">
        <w:rPr>
          <w:b/>
        </w:rPr>
        <w:t>CAROLINA A. DIEZ</w:t>
      </w:r>
    </w:p>
    <w:p w:rsidR="00431BDD" w:rsidRDefault="00BB423A" w:rsidP="00037F1A">
      <w:pPr>
        <w:tabs>
          <w:tab w:val="left" w:pos="0"/>
        </w:tabs>
        <w:contextualSpacing/>
        <w:jc w:val="both"/>
      </w:pPr>
      <w:r w:rsidRPr="00942BE3">
        <w:t>State Auditor V</w:t>
      </w:r>
    </w:p>
    <w:p w:rsidR="00BB423A" w:rsidRPr="00942BE3" w:rsidRDefault="00431BDD" w:rsidP="00037F1A">
      <w:pPr>
        <w:tabs>
          <w:tab w:val="left" w:pos="0"/>
        </w:tabs>
        <w:contextualSpacing/>
        <w:jc w:val="both"/>
      </w:pPr>
      <w:r>
        <w:t>Supervising Auditor</w:t>
      </w:r>
      <w:r w:rsidR="00BB423A" w:rsidRPr="00942BE3">
        <w:tab/>
      </w:r>
      <w:r w:rsidR="00BB423A" w:rsidRPr="00942BE3">
        <w:tab/>
      </w:r>
      <w:r w:rsidR="00BB423A" w:rsidRPr="00942BE3">
        <w:tab/>
      </w:r>
      <w:r w:rsidR="00BB423A" w:rsidRPr="00942BE3">
        <w:tab/>
      </w:r>
      <w:r w:rsidR="00BB423A" w:rsidRPr="00942BE3">
        <w:tab/>
      </w:r>
      <w:r w:rsidR="00BB423A" w:rsidRPr="00942BE3">
        <w:tab/>
      </w:r>
      <w:r w:rsidR="00BB423A" w:rsidRPr="00942BE3">
        <w:tab/>
        <w:t xml:space="preserve">      </w:t>
      </w:r>
      <w:r w:rsidR="00BB423A" w:rsidRPr="00942BE3">
        <w:tab/>
        <w:t xml:space="preserve">        </w:t>
      </w:r>
      <w:r w:rsidR="00BB423A" w:rsidRPr="00942BE3">
        <w:tab/>
        <w:t xml:space="preserve">        </w:t>
      </w:r>
      <w:r w:rsidR="00037F1A">
        <w:t xml:space="preserve">               </w:t>
      </w:r>
      <w:r>
        <w:t xml:space="preserve">                                            </w:t>
      </w:r>
    </w:p>
    <w:p w:rsidR="00BB423A" w:rsidRPr="00942BE3" w:rsidRDefault="00BB423A" w:rsidP="00BB423A">
      <w:pPr>
        <w:contextualSpacing/>
        <w:jc w:val="both"/>
      </w:pPr>
    </w:p>
    <w:p w:rsidR="00BB423A" w:rsidRPr="00942BE3" w:rsidRDefault="00BB423A" w:rsidP="00BB423A">
      <w:pPr>
        <w:contextualSpacing/>
        <w:jc w:val="both"/>
      </w:pPr>
    </w:p>
    <w:p w:rsidR="00BB423A" w:rsidRPr="00942BE3" w:rsidRDefault="00AA74BB" w:rsidP="00BB423A">
      <w:r w:rsidRPr="00942BE3">
        <w:t>February</w:t>
      </w:r>
      <w:r w:rsidR="00F10CAD" w:rsidRPr="00942BE3">
        <w:t xml:space="preserve"> </w:t>
      </w:r>
      <w:r w:rsidRPr="00942BE3">
        <w:t>2</w:t>
      </w:r>
      <w:r w:rsidR="005C09D2" w:rsidRPr="00942BE3">
        <w:t>3</w:t>
      </w:r>
      <w:r w:rsidR="00BB423A" w:rsidRPr="00942BE3">
        <w:t>, 201</w:t>
      </w:r>
      <w:r w:rsidR="002C3AF0" w:rsidRPr="00942BE3">
        <w:t>5</w:t>
      </w:r>
    </w:p>
    <w:p w:rsidR="00605070" w:rsidRPr="00942BE3" w:rsidRDefault="00605070" w:rsidP="005A6E07">
      <w:pPr>
        <w:jc w:val="center"/>
        <w:sectPr w:rsidR="00605070" w:rsidRPr="00942BE3" w:rsidSect="00183758">
          <w:pgSz w:w="12240" w:h="15840" w:code="1"/>
          <w:pgMar w:top="1296" w:right="1440" w:bottom="1584" w:left="2160" w:header="720" w:footer="1296" w:gutter="0"/>
          <w:pgNumType w:start="1"/>
          <w:cols w:space="720"/>
          <w:docGrid w:linePitch="360"/>
        </w:sectPr>
      </w:pPr>
    </w:p>
    <w:p w:rsidR="005A6E07" w:rsidRPr="00942BE3" w:rsidRDefault="007904EE" w:rsidP="005A6E07">
      <w:pPr>
        <w:jc w:val="center"/>
      </w:pPr>
      <w:r w:rsidRPr="007904EE">
        <w:rPr>
          <w:noProof/>
          <w:color w:val="1F497D"/>
          <w:sz w:val="28"/>
          <w:szCs w:val="28"/>
          <w:lang w:val="en-PH" w:eastAsia="en-PH"/>
        </w:rPr>
        <w:lastRenderedPageBreak/>
        <w:drawing>
          <wp:anchor distT="0" distB="0" distL="114300" distR="114300" simplePos="0" relativeHeight="251701760" behindDoc="1" locked="0" layoutInCell="1" allowOverlap="1" wp14:anchorId="5B7BABBD" wp14:editId="327854DE">
            <wp:simplePos x="0" y="0"/>
            <wp:positionH relativeFrom="column">
              <wp:posOffset>227965</wp:posOffset>
            </wp:positionH>
            <wp:positionV relativeFrom="paragraph">
              <wp:posOffset>-28575</wp:posOffset>
            </wp:positionV>
            <wp:extent cx="942975" cy="9429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A6E07" w:rsidRPr="00942BE3">
        <w:t>Republic of the Philippines</w:t>
      </w:r>
    </w:p>
    <w:p w:rsidR="005A6E07" w:rsidRPr="007904EE" w:rsidRDefault="005D0A59" w:rsidP="005A6E07">
      <w:pPr>
        <w:jc w:val="center"/>
        <w:rPr>
          <w:b/>
          <w:sz w:val="28"/>
          <w:szCs w:val="28"/>
        </w:rPr>
      </w:pPr>
      <w:r w:rsidRPr="007904EE">
        <w:rPr>
          <w:b/>
          <w:sz w:val="28"/>
          <w:szCs w:val="28"/>
        </w:rPr>
        <w:t>BACOLOD</w:t>
      </w:r>
      <w:r w:rsidR="005A6E07" w:rsidRPr="007904EE">
        <w:rPr>
          <w:b/>
          <w:sz w:val="28"/>
          <w:szCs w:val="28"/>
        </w:rPr>
        <w:t xml:space="preserve"> WATER DISTRICT</w:t>
      </w:r>
    </w:p>
    <w:p w:rsidR="005A6E07" w:rsidRPr="00942BE3" w:rsidRDefault="005D0A59" w:rsidP="005A6E07">
      <w:pPr>
        <w:jc w:val="center"/>
      </w:pPr>
      <w:smartTag w:uri="urn:schemas-microsoft-com:office:smarttags" w:element="place">
        <w:smartTag w:uri="urn:schemas-microsoft-com:office:smarttags" w:element="City">
          <w:r w:rsidRPr="00942BE3">
            <w:t>Bacolod</w:t>
          </w:r>
        </w:smartTag>
      </w:smartTag>
      <w:r w:rsidR="00830B5C" w:rsidRPr="00942BE3">
        <w:t>, Lanao del Norte</w:t>
      </w:r>
    </w:p>
    <w:p w:rsidR="0028792F" w:rsidRPr="00942BE3" w:rsidRDefault="0028792F" w:rsidP="005A6E07">
      <w:pPr>
        <w:jc w:val="center"/>
      </w:pPr>
      <w:r w:rsidRPr="00942BE3">
        <w:t>TIN 004-367-022</w:t>
      </w:r>
    </w:p>
    <w:p w:rsidR="0028792F" w:rsidRPr="00942BE3" w:rsidRDefault="0028792F" w:rsidP="005A6E07">
      <w:pPr>
        <w:pBdr>
          <w:bottom w:val="single" w:sz="6" w:space="1" w:color="auto"/>
        </w:pBdr>
        <w:jc w:val="center"/>
      </w:pPr>
      <w:r w:rsidRPr="00942BE3">
        <w:t>CCC No. 543</w:t>
      </w:r>
    </w:p>
    <w:p w:rsidR="005C09D2" w:rsidRPr="00942BE3" w:rsidRDefault="005C09D2" w:rsidP="005A6E07">
      <w:pPr>
        <w:jc w:val="center"/>
      </w:pPr>
    </w:p>
    <w:p w:rsidR="005A6E07" w:rsidRPr="00942BE3" w:rsidRDefault="005A6E07" w:rsidP="005A6E07">
      <w:pPr>
        <w:jc w:val="center"/>
      </w:pPr>
    </w:p>
    <w:p w:rsidR="005A6E07" w:rsidRPr="00942BE3" w:rsidRDefault="005A6E07" w:rsidP="005A6E07">
      <w:pPr>
        <w:jc w:val="center"/>
      </w:pPr>
    </w:p>
    <w:p w:rsidR="005A6E07" w:rsidRPr="00942BE3" w:rsidRDefault="005A6E07" w:rsidP="005A6E07">
      <w:pPr>
        <w:jc w:val="center"/>
      </w:pPr>
    </w:p>
    <w:p w:rsidR="0052508B" w:rsidRPr="00942BE3" w:rsidRDefault="0052508B" w:rsidP="005A6E07">
      <w:pPr>
        <w:jc w:val="center"/>
        <w:rPr>
          <w:b/>
        </w:rPr>
      </w:pPr>
      <w:r w:rsidRPr="00942BE3">
        <w:rPr>
          <w:b/>
        </w:rPr>
        <w:t>STATEMENT OF MANAGEMENT</w:t>
      </w:r>
      <w:r w:rsidR="00141229">
        <w:rPr>
          <w:b/>
        </w:rPr>
        <w:t>’S</w:t>
      </w:r>
      <w:r w:rsidRPr="00942BE3">
        <w:rPr>
          <w:b/>
        </w:rPr>
        <w:t xml:space="preserve"> RESPONSIBILITY FOR </w:t>
      </w:r>
    </w:p>
    <w:p w:rsidR="005A6E07" w:rsidRPr="00942BE3" w:rsidRDefault="0052508B" w:rsidP="005A6E07">
      <w:pPr>
        <w:jc w:val="center"/>
        <w:rPr>
          <w:b/>
        </w:rPr>
      </w:pPr>
      <w:r w:rsidRPr="00942BE3">
        <w:rPr>
          <w:b/>
        </w:rPr>
        <w:t>FINANCIAL STATEMENTS</w:t>
      </w:r>
    </w:p>
    <w:p w:rsidR="005A6E07" w:rsidRPr="00942BE3" w:rsidRDefault="005A6E07" w:rsidP="005A6E07">
      <w:pPr>
        <w:jc w:val="center"/>
        <w:rPr>
          <w:b/>
        </w:rPr>
      </w:pPr>
    </w:p>
    <w:p w:rsidR="005A6E07" w:rsidRPr="00942BE3" w:rsidRDefault="005A6E07" w:rsidP="005A6E07">
      <w:pPr>
        <w:jc w:val="center"/>
        <w:rPr>
          <w:b/>
        </w:rPr>
      </w:pPr>
    </w:p>
    <w:p w:rsidR="005A6E07" w:rsidRPr="00942BE3" w:rsidRDefault="005A6E07" w:rsidP="005A6E07">
      <w:pPr>
        <w:ind w:firstLine="720"/>
        <w:jc w:val="both"/>
      </w:pPr>
      <w:r w:rsidRPr="00942BE3">
        <w:t xml:space="preserve">The </w:t>
      </w:r>
      <w:r w:rsidR="00382385" w:rsidRPr="00942BE3">
        <w:t>Manageme</w:t>
      </w:r>
      <w:r w:rsidRPr="00942BE3">
        <w:t xml:space="preserve">nt of </w:t>
      </w:r>
      <w:r w:rsidR="005D0A59" w:rsidRPr="00942BE3">
        <w:rPr>
          <w:b/>
        </w:rPr>
        <w:t>Bacolod</w:t>
      </w:r>
      <w:r w:rsidRPr="00942BE3">
        <w:rPr>
          <w:b/>
        </w:rPr>
        <w:t xml:space="preserve"> Water District (</w:t>
      </w:r>
      <w:r w:rsidR="005D0A59" w:rsidRPr="00942BE3">
        <w:rPr>
          <w:b/>
        </w:rPr>
        <w:t>B</w:t>
      </w:r>
      <w:r w:rsidRPr="00942BE3">
        <w:rPr>
          <w:b/>
        </w:rPr>
        <w:t>WD)</w:t>
      </w:r>
      <w:r w:rsidRPr="00942BE3">
        <w:t xml:space="preserve">, </w:t>
      </w:r>
      <w:r w:rsidR="005D0A59" w:rsidRPr="00942BE3">
        <w:t>Bacolod</w:t>
      </w:r>
      <w:r w:rsidRPr="00942BE3">
        <w:t xml:space="preserve">, </w:t>
      </w:r>
      <w:r w:rsidR="00830B5C" w:rsidRPr="00942BE3">
        <w:t>Lanao del Norte</w:t>
      </w:r>
      <w:r w:rsidRPr="00942BE3">
        <w:t xml:space="preserve"> is responsible for all the information and representation</w:t>
      </w:r>
      <w:r w:rsidR="001D193E" w:rsidRPr="00942BE3">
        <w:t>s</w:t>
      </w:r>
      <w:r w:rsidRPr="00942BE3">
        <w:t xml:space="preserve"> contained in the </w:t>
      </w:r>
      <w:r w:rsidR="001D193E" w:rsidRPr="00942BE3">
        <w:t xml:space="preserve">accompanying </w:t>
      </w:r>
      <w:r w:rsidRPr="00942BE3">
        <w:t xml:space="preserve">Balance Sheet </w:t>
      </w:r>
      <w:r w:rsidR="00761DB7" w:rsidRPr="00942BE3">
        <w:t>as of December 31, 201</w:t>
      </w:r>
      <w:r w:rsidR="001303F8" w:rsidRPr="00942BE3">
        <w:t>4</w:t>
      </w:r>
      <w:r w:rsidR="00761DB7" w:rsidRPr="00942BE3">
        <w:t xml:space="preserve"> </w:t>
      </w:r>
      <w:r w:rsidRPr="00942BE3">
        <w:t xml:space="preserve">and </w:t>
      </w:r>
      <w:r w:rsidR="00761DB7" w:rsidRPr="00942BE3">
        <w:t xml:space="preserve">the related </w:t>
      </w:r>
      <w:r w:rsidRPr="00942BE3">
        <w:t xml:space="preserve">Statement </w:t>
      </w:r>
      <w:r w:rsidR="00B76DE0" w:rsidRPr="00942BE3">
        <w:t xml:space="preserve">of Income </w:t>
      </w:r>
      <w:r w:rsidR="00830B5C" w:rsidRPr="00942BE3">
        <w:t xml:space="preserve">and Expenses </w:t>
      </w:r>
      <w:r w:rsidR="00761DB7" w:rsidRPr="00942BE3">
        <w:t xml:space="preserve">and Cash Flows </w:t>
      </w:r>
      <w:r w:rsidRPr="00942BE3">
        <w:t>for the year then ended.</w:t>
      </w:r>
      <w:r w:rsidR="00830B5C" w:rsidRPr="00942BE3">
        <w:t xml:space="preserve"> </w:t>
      </w:r>
      <w:r w:rsidRPr="00942BE3">
        <w:t xml:space="preserve">The financial statements have been prepared in conformity with generally accepted </w:t>
      </w:r>
      <w:r w:rsidR="00761DB7" w:rsidRPr="00942BE3">
        <w:t xml:space="preserve">state </w:t>
      </w:r>
      <w:r w:rsidRPr="00942BE3">
        <w:t>accounting principles and reflect amount</w:t>
      </w:r>
      <w:r w:rsidR="00761DB7" w:rsidRPr="00942BE3">
        <w:t>s</w:t>
      </w:r>
      <w:r w:rsidRPr="00942BE3">
        <w:t xml:space="preserve"> that are based on best estimates and informed judgment of</w:t>
      </w:r>
      <w:r w:rsidR="00761DB7" w:rsidRPr="00942BE3">
        <w:t xml:space="preserve"> the</w:t>
      </w:r>
      <w:r w:rsidRPr="00942BE3">
        <w:t xml:space="preserve"> management with an appropriate consideration to materiality.</w:t>
      </w:r>
    </w:p>
    <w:p w:rsidR="005A6E07" w:rsidRPr="00942BE3" w:rsidRDefault="005A6E07" w:rsidP="005A6E07">
      <w:pPr>
        <w:jc w:val="both"/>
      </w:pPr>
    </w:p>
    <w:p w:rsidR="005A6E07" w:rsidRPr="00942BE3" w:rsidRDefault="005A6E07" w:rsidP="005A6E07">
      <w:pPr>
        <w:ind w:firstLine="720"/>
        <w:jc w:val="both"/>
      </w:pPr>
      <w:r w:rsidRPr="00942BE3">
        <w:t xml:space="preserve">In this regard, </w:t>
      </w:r>
      <w:r w:rsidR="00382385" w:rsidRPr="00942BE3">
        <w:t>M</w:t>
      </w:r>
      <w:r w:rsidRPr="00942BE3">
        <w:t>anagement maintains a system of accounting and reporting which provides for the necessary internal controls to ensure that transactions are properly authorized and recorded, assets are safeguarded against unauthorized use or disposition and liabilities are recognized.</w:t>
      </w:r>
    </w:p>
    <w:p w:rsidR="005A6E07" w:rsidRPr="00942BE3" w:rsidRDefault="005A6E07" w:rsidP="005A6E07">
      <w:pPr>
        <w:jc w:val="both"/>
      </w:pPr>
    </w:p>
    <w:p w:rsidR="005A6E07" w:rsidRPr="00942BE3" w:rsidRDefault="005A6E07" w:rsidP="005A6E07">
      <w:pPr>
        <w:jc w:val="both"/>
      </w:pPr>
    </w:p>
    <w:p w:rsidR="005A6E07" w:rsidRPr="00942BE3" w:rsidRDefault="005A6E07" w:rsidP="005A6E07"/>
    <w:p w:rsidR="005A6E07" w:rsidRPr="00942BE3" w:rsidRDefault="007205E7" w:rsidP="005A6E07">
      <w:r w:rsidRPr="00942BE3">
        <w:rPr>
          <w:noProof/>
          <w:lang w:val="en-PH" w:eastAsia="en-PH"/>
        </w:rPr>
        <w:drawing>
          <wp:anchor distT="0" distB="0" distL="114300" distR="114300" simplePos="0" relativeHeight="251658752" behindDoc="1" locked="0" layoutInCell="1" allowOverlap="1" wp14:anchorId="633D7CBF" wp14:editId="48E78BF8">
            <wp:simplePos x="0" y="0"/>
            <wp:positionH relativeFrom="column">
              <wp:posOffset>3048000</wp:posOffset>
            </wp:positionH>
            <wp:positionV relativeFrom="paragraph">
              <wp:posOffset>145415</wp:posOffset>
            </wp:positionV>
            <wp:extent cx="2190750" cy="1356360"/>
            <wp:effectExtent l="1905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2">
                      <a:lum bright="2000" contrast="10000"/>
                    </a:blip>
                    <a:srcRect/>
                    <a:stretch>
                      <a:fillRect/>
                    </a:stretch>
                  </pic:blipFill>
                  <pic:spPr bwMode="auto">
                    <a:xfrm>
                      <a:off x="0" y="0"/>
                      <a:ext cx="2190750" cy="1356360"/>
                    </a:xfrm>
                    <a:prstGeom prst="rect">
                      <a:avLst/>
                    </a:prstGeom>
                    <a:noFill/>
                    <a:ln w="9525">
                      <a:noFill/>
                      <a:miter lim="800000"/>
                      <a:headEnd/>
                      <a:tailEnd/>
                    </a:ln>
                  </pic:spPr>
                </pic:pic>
              </a:graphicData>
            </a:graphic>
          </wp:anchor>
        </w:drawing>
      </w:r>
    </w:p>
    <w:p w:rsidR="005A6E07" w:rsidRPr="00942BE3" w:rsidRDefault="00B655D3" w:rsidP="005A6E07">
      <w:r w:rsidRPr="00942BE3">
        <w:rPr>
          <w:noProof/>
          <w:lang w:val="en-PH" w:eastAsia="en-PH"/>
        </w:rPr>
        <w:drawing>
          <wp:anchor distT="0" distB="0" distL="114300" distR="114300" simplePos="0" relativeHeight="251677184" behindDoc="1" locked="0" layoutInCell="1" allowOverlap="1" wp14:anchorId="526A580E" wp14:editId="54C10021">
            <wp:simplePos x="0" y="0"/>
            <wp:positionH relativeFrom="column">
              <wp:posOffset>3236</wp:posOffset>
            </wp:positionH>
            <wp:positionV relativeFrom="paragraph">
              <wp:posOffset>46990</wp:posOffset>
            </wp:positionV>
            <wp:extent cx="1673164" cy="12763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3164"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6E07" w:rsidRPr="00942BE3" w:rsidRDefault="005A6E07" w:rsidP="005A6E07"/>
    <w:p w:rsidR="005A6E07" w:rsidRPr="00942BE3" w:rsidRDefault="005A6E07" w:rsidP="005A6E07"/>
    <w:p w:rsidR="005A6E07" w:rsidRPr="00942BE3" w:rsidRDefault="005A6E07" w:rsidP="005A6E07"/>
    <w:p w:rsidR="005A6E07" w:rsidRPr="00942BE3" w:rsidRDefault="005A6E07" w:rsidP="005A6E07"/>
    <w:p w:rsidR="005A6E07" w:rsidRPr="00942BE3" w:rsidRDefault="005A6E07" w:rsidP="005A6E07">
      <w:pPr>
        <w:ind w:firstLine="720"/>
      </w:pPr>
    </w:p>
    <w:p w:rsidR="0085086C" w:rsidRPr="00942BE3" w:rsidRDefault="0085086C" w:rsidP="005A6E07">
      <w:pPr>
        <w:ind w:firstLine="720"/>
      </w:pPr>
    </w:p>
    <w:p w:rsidR="0085086C" w:rsidRPr="00942BE3" w:rsidRDefault="0085086C" w:rsidP="005A6E07">
      <w:pPr>
        <w:ind w:firstLine="720"/>
        <w:rPr>
          <w:rFonts w:ascii="Arial" w:hAnsi="Arial" w:cs="Arial"/>
        </w:rPr>
      </w:pPr>
    </w:p>
    <w:p w:rsidR="0085086C" w:rsidRPr="00942BE3" w:rsidRDefault="0085086C" w:rsidP="005A6E07">
      <w:pPr>
        <w:ind w:firstLine="720"/>
        <w:rPr>
          <w:rFonts w:ascii="Arial" w:hAnsi="Arial" w:cs="Arial"/>
        </w:rPr>
      </w:pPr>
    </w:p>
    <w:p w:rsidR="0085086C" w:rsidRPr="00942BE3" w:rsidRDefault="0085086C" w:rsidP="005A6E07">
      <w:pPr>
        <w:ind w:firstLine="720"/>
        <w:rPr>
          <w:rFonts w:ascii="Arial" w:hAnsi="Arial" w:cs="Arial"/>
        </w:rPr>
      </w:pPr>
    </w:p>
    <w:p w:rsidR="0085086C" w:rsidRPr="00942BE3" w:rsidRDefault="0085086C" w:rsidP="005A6E07">
      <w:pPr>
        <w:ind w:firstLine="720"/>
        <w:rPr>
          <w:rFonts w:ascii="Arial" w:hAnsi="Arial" w:cs="Arial"/>
        </w:rPr>
      </w:pPr>
    </w:p>
    <w:p w:rsidR="0085086C" w:rsidRPr="00942BE3" w:rsidRDefault="0085086C" w:rsidP="005A6E07">
      <w:pPr>
        <w:ind w:firstLine="720"/>
        <w:rPr>
          <w:rFonts w:ascii="Arial" w:hAnsi="Arial" w:cs="Arial"/>
        </w:rPr>
      </w:pPr>
    </w:p>
    <w:p w:rsidR="006A046A" w:rsidRPr="00942BE3" w:rsidRDefault="006A046A" w:rsidP="005A6E07">
      <w:pPr>
        <w:ind w:firstLine="720"/>
        <w:rPr>
          <w:rFonts w:ascii="Arial" w:hAnsi="Arial" w:cs="Arial"/>
        </w:rPr>
      </w:pPr>
    </w:p>
    <w:p w:rsidR="0085086C" w:rsidRPr="00942BE3" w:rsidRDefault="0085086C" w:rsidP="005A6E07">
      <w:pPr>
        <w:ind w:firstLine="720"/>
        <w:rPr>
          <w:rFonts w:ascii="Arial" w:hAnsi="Arial" w:cs="Arial"/>
        </w:rPr>
      </w:pPr>
    </w:p>
    <w:p w:rsidR="00A17661" w:rsidRPr="00942BE3" w:rsidRDefault="00A17661" w:rsidP="005A6E07">
      <w:pPr>
        <w:ind w:firstLine="720"/>
        <w:rPr>
          <w:rFonts w:ascii="Arial" w:hAnsi="Arial" w:cs="Arial"/>
        </w:rPr>
      </w:pPr>
    </w:p>
    <w:p w:rsidR="006927BE" w:rsidRDefault="006927BE" w:rsidP="005A6E07">
      <w:pPr>
        <w:ind w:firstLine="720"/>
        <w:rPr>
          <w:rFonts w:ascii="Arial" w:hAnsi="Arial" w:cs="Arial"/>
        </w:rPr>
      </w:pPr>
    </w:p>
    <w:p w:rsidR="00183758" w:rsidRPr="00942BE3" w:rsidRDefault="00183758" w:rsidP="005A6E07">
      <w:pPr>
        <w:ind w:firstLine="720"/>
        <w:rPr>
          <w:rFonts w:ascii="Arial" w:hAnsi="Arial" w:cs="Arial"/>
        </w:rPr>
      </w:pPr>
    </w:p>
    <w:p w:rsidR="00706683" w:rsidRPr="00942BE3" w:rsidRDefault="007904EE" w:rsidP="00706683">
      <w:pPr>
        <w:jc w:val="center"/>
        <w:rPr>
          <w:b/>
        </w:rPr>
      </w:pPr>
      <w:r>
        <w:rPr>
          <w:noProof/>
          <w:color w:val="1F497D"/>
          <w:lang w:val="en-PH" w:eastAsia="en-PH"/>
        </w:rPr>
        <w:lastRenderedPageBreak/>
        <w:drawing>
          <wp:anchor distT="0" distB="0" distL="114300" distR="114300" simplePos="0" relativeHeight="251693568" behindDoc="1" locked="0" layoutInCell="1" allowOverlap="1" wp14:anchorId="77745CBF" wp14:editId="461701A0">
            <wp:simplePos x="0" y="0"/>
            <wp:positionH relativeFrom="column">
              <wp:posOffset>238125</wp:posOffset>
            </wp:positionH>
            <wp:positionV relativeFrom="paragraph">
              <wp:posOffset>-76200</wp:posOffset>
            </wp:positionV>
            <wp:extent cx="798830" cy="79883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4065E" w:rsidRPr="00942BE3">
        <w:rPr>
          <w:b/>
        </w:rPr>
        <w:t>BACOLOD</w:t>
      </w:r>
      <w:r w:rsidR="00706683" w:rsidRPr="00942BE3">
        <w:rPr>
          <w:b/>
        </w:rPr>
        <w:t xml:space="preserve"> WATER DISTRICT</w:t>
      </w:r>
    </w:p>
    <w:p w:rsidR="00706683" w:rsidRPr="003C0E1F" w:rsidRDefault="00706683" w:rsidP="00706683">
      <w:pPr>
        <w:jc w:val="center"/>
        <w:rPr>
          <w:b/>
          <w:sz w:val="28"/>
          <w:szCs w:val="28"/>
        </w:rPr>
      </w:pPr>
      <w:r w:rsidRPr="003C0E1F">
        <w:rPr>
          <w:b/>
          <w:sz w:val="28"/>
          <w:szCs w:val="28"/>
        </w:rPr>
        <w:t>Condensed Balance Sheet</w:t>
      </w:r>
    </w:p>
    <w:p w:rsidR="00706683" w:rsidRPr="00942BE3" w:rsidRDefault="00706683" w:rsidP="00706683">
      <w:pPr>
        <w:jc w:val="center"/>
        <w:rPr>
          <w:b/>
        </w:rPr>
      </w:pPr>
      <w:r w:rsidRPr="00942BE3">
        <w:rPr>
          <w:b/>
        </w:rPr>
        <w:t>As of December 31, 2014</w:t>
      </w:r>
    </w:p>
    <w:p w:rsidR="00706683" w:rsidRPr="00942BE3" w:rsidRDefault="00706683" w:rsidP="00706683">
      <w:pPr>
        <w:jc w:val="center"/>
        <w:rPr>
          <w:i/>
        </w:rPr>
      </w:pPr>
      <w:r w:rsidRPr="00942BE3">
        <w:rPr>
          <w:i/>
        </w:rPr>
        <w:t>(With comparative figures for CY 2013)</w:t>
      </w:r>
    </w:p>
    <w:p w:rsidR="00706683" w:rsidRPr="00233B8A" w:rsidRDefault="00706683" w:rsidP="00706683">
      <w:pPr>
        <w:jc w:val="center"/>
        <w:rPr>
          <w:i/>
          <w:sz w:val="28"/>
          <w:szCs w:val="28"/>
        </w:rPr>
      </w:pPr>
    </w:p>
    <w:tbl>
      <w:tblPr>
        <w:tblW w:w="8508" w:type="dxa"/>
        <w:tblInd w:w="93" w:type="dxa"/>
        <w:tblLook w:val="04A0" w:firstRow="1" w:lastRow="0" w:firstColumn="1" w:lastColumn="0" w:noHBand="0" w:noVBand="1"/>
      </w:tblPr>
      <w:tblGrid>
        <w:gridCol w:w="222"/>
        <w:gridCol w:w="222"/>
        <w:gridCol w:w="3939"/>
        <w:gridCol w:w="1932"/>
        <w:gridCol w:w="222"/>
        <w:gridCol w:w="1971"/>
      </w:tblGrid>
      <w:tr w:rsidR="008071B0" w:rsidRPr="004366FF" w:rsidTr="00563B8D">
        <w:trPr>
          <w:trHeight w:val="270"/>
        </w:trPr>
        <w:tc>
          <w:tcPr>
            <w:tcW w:w="222" w:type="dxa"/>
            <w:tcBorders>
              <w:top w:val="nil"/>
              <w:left w:val="nil"/>
              <w:bottom w:val="nil"/>
              <w:right w:val="nil"/>
            </w:tcBorders>
            <w:shd w:val="clear" w:color="auto" w:fill="auto"/>
            <w:noWrap/>
            <w:vAlign w:val="bottom"/>
            <w:hideMark/>
          </w:tcPr>
          <w:p w:rsidR="00706683" w:rsidRPr="004366FF" w:rsidRDefault="00706683" w:rsidP="00563B8D">
            <w:pPr>
              <w:jc w:val="cente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jc w:val="center"/>
              <w:rPr>
                <w:sz w:val="22"/>
                <w:szCs w:val="22"/>
              </w:rPr>
            </w:pPr>
          </w:p>
        </w:tc>
        <w:tc>
          <w:tcPr>
            <w:tcW w:w="3939" w:type="dxa"/>
            <w:tcBorders>
              <w:top w:val="nil"/>
              <w:left w:val="nil"/>
              <w:bottom w:val="nil"/>
              <w:right w:val="nil"/>
            </w:tcBorders>
            <w:shd w:val="clear" w:color="auto" w:fill="auto"/>
            <w:noWrap/>
            <w:vAlign w:val="bottom"/>
            <w:hideMark/>
          </w:tcPr>
          <w:p w:rsidR="00706683" w:rsidRPr="004366FF" w:rsidRDefault="00706683" w:rsidP="00563B8D">
            <w:pPr>
              <w:jc w:val="center"/>
              <w:rPr>
                <w:sz w:val="22"/>
                <w:szCs w:val="22"/>
              </w:rPr>
            </w:pP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cente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jc w:val="cente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center"/>
              <w:rPr>
                <w:sz w:val="22"/>
                <w:szCs w:val="22"/>
              </w:rPr>
            </w:pP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sz w:val="22"/>
                <w:szCs w:val="22"/>
              </w:rPr>
            </w:pPr>
            <w:r w:rsidRPr="004366FF">
              <w:rPr>
                <w:b/>
                <w:sz w:val="22"/>
                <w:szCs w:val="22"/>
              </w:rPr>
              <w:t>ASSETS</w:t>
            </w: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center"/>
              <w:rPr>
                <w:b/>
                <w:bCs/>
                <w:sz w:val="22"/>
                <w:szCs w:val="22"/>
                <w:u w:val="single"/>
              </w:rPr>
            </w:pPr>
            <w:r w:rsidRPr="004366FF">
              <w:rPr>
                <w:b/>
                <w:bCs/>
                <w:sz w:val="22"/>
                <w:szCs w:val="22"/>
                <w:u w:val="single"/>
              </w:rPr>
              <w:t>2014</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jc w:val="center"/>
              <w:rPr>
                <w:b/>
                <w:bCs/>
                <w:sz w:val="22"/>
                <w:szCs w:val="22"/>
                <w:u w:val="single"/>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center"/>
              <w:rPr>
                <w:b/>
                <w:bCs/>
                <w:sz w:val="22"/>
                <w:szCs w:val="22"/>
                <w:u w:val="single"/>
              </w:rPr>
            </w:pPr>
            <w:r w:rsidRPr="004366FF">
              <w:rPr>
                <w:b/>
                <w:bCs/>
                <w:sz w:val="22"/>
                <w:szCs w:val="22"/>
                <w:u w:val="single"/>
              </w:rPr>
              <w:t>2013</w:t>
            </w: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sz w:val="22"/>
                <w:szCs w:val="22"/>
              </w:rPr>
            </w:pPr>
            <w:r w:rsidRPr="004366FF">
              <w:rPr>
                <w:b/>
                <w:sz w:val="22"/>
                <w:szCs w:val="22"/>
              </w:rPr>
              <w:t>Current Assets</w:t>
            </w:r>
          </w:p>
        </w:tc>
        <w:tc>
          <w:tcPr>
            <w:tcW w:w="193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06683" w:rsidP="00563B8D">
            <w:pPr>
              <w:rPr>
                <w:sz w:val="22"/>
                <w:szCs w:val="22"/>
              </w:rPr>
            </w:pPr>
            <w:r w:rsidRPr="004366FF">
              <w:rPr>
                <w:sz w:val="22"/>
                <w:szCs w:val="22"/>
              </w:rPr>
              <w:t>Cash</w:t>
            </w:r>
            <w:r w:rsidR="007C1627" w:rsidRPr="004366FF">
              <w:rPr>
                <w:sz w:val="22"/>
                <w:szCs w:val="22"/>
              </w:rPr>
              <w:t xml:space="preserve"> and Cash Equivalents</w:t>
            </w:r>
            <w:r w:rsidRPr="004366FF">
              <w:rPr>
                <w:sz w:val="22"/>
                <w:szCs w:val="22"/>
              </w:rPr>
              <w:t xml:space="preserve">  </w:t>
            </w:r>
            <w:r w:rsidRPr="004366FF">
              <w:rPr>
                <w:i/>
                <w:sz w:val="22"/>
                <w:szCs w:val="22"/>
              </w:rPr>
              <w:t>[Note 1]</w:t>
            </w:r>
          </w:p>
        </w:tc>
        <w:tc>
          <w:tcPr>
            <w:tcW w:w="1932" w:type="dxa"/>
            <w:tcBorders>
              <w:top w:val="nil"/>
              <w:left w:val="nil"/>
              <w:bottom w:val="nil"/>
              <w:right w:val="nil"/>
            </w:tcBorders>
            <w:shd w:val="clear" w:color="auto" w:fill="auto"/>
            <w:noWrap/>
            <w:vAlign w:val="bottom"/>
            <w:hideMark/>
          </w:tcPr>
          <w:p w:rsidR="00706683" w:rsidRPr="004366FF" w:rsidRDefault="00706683" w:rsidP="0044065E">
            <w:pPr>
              <w:jc w:val="right"/>
              <w:rPr>
                <w:sz w:val="22"/>
                <w:szCs w:val="22"/>
              </w:rPr>
            </w:pPr>
            <w:r w:rsidRPr="004366FF">
              <w:rPr>
                <w:sz w:val="22"/>
                <w:szCs w:val="22"/>
              </w:rPr>
              <w:t xml:space="preserve"> </w:t>
            </w:r>
            <w:r w:rsidRPr="004366FF">
              <w:rPr>
                <w:strike/>
                <w:sz w:val="22"/>
                <w:szCs w:val="22"/>
              </w:rPr>
              <w:t>P</w:t>
            </w:r>
            <w:r w:rsidRPr="004366FF">
              <w:rPr>
                <w:sz w:val="22"/>
                <w:szCs w:val="22"/>
              </w:rPr>
              <w:t xml:space="preserve">     </w:t>
            </w:r>
            <w:r w:rsidR="0044065E" w:rsidRPr="004366FF">
              <w:rPr>
                <w:sz w:val="22"/>
                <w:szCs w:val="22"/>
              </w:rPr>
              <w:t>3</w:t>
            </w:r>
            <w:r w:rsidRPr="004366FF">
              <w:rPr>
                <w:sz w:val="22"/>
                <w:szCs w:val="22"/>
              </w:rPr>
              <w:t>,</w:t>
            </w:r>
            <w:r w:rsidR="0044065E" w:rsidRPr="004366FF">
              <w:rPr>
                <w:sz w:val="22"/>
                <w:szCs w:val="22"/>
              </w:rPr>
              <w:t>197</w:t>
            </w:r>
            <w:r w:rsidRPr="004366FF">
              <w:rPr>
                <w:sz w:val="22"/>
                <w:szCs w:val="22"/>
              </w:rPr>
              <w:t>,</w:t>
            </w:r>
            <w:r w:rsidR="0044065E" w:rsidRPr="004366FF">
              <w:rPr>
                <w:sz w:val="22"/>
                <w:szCs w:val="22"/>
              </w:rPr>
              <w:t>567</w:t>
            </w:r>
            <w:r w:rsidRPr="004366FF">
              <w:rPr>
                <w:sz w:val="22"/>
                <w:szCs w:val="22"/>
              </w:rPr>
              <w:t>.</w:t>
            </w:r>
            <w:r w:rsidR="0044065E" w:rsidRPr="004366FF">
              <w:rPr>
                <w:sz w:val="22"/>
                <w:szCs w:val="22"/>
              </w:rPr>
              <w:t>78</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23470C">
            <w:pPr>
              <w:jc w:val="right"/>
              <w:rPr>
                <w:sz w:val="22"/>
                <w:szCs w:val="22"/>
              </w:rPr>
            </w:pPr>
            <w:r w:rsidRPr="004366FF">
              <w:rPr>
                <w:sz w:val="22"/>
                <w:szCs w:val="22"/>
              </w:rPr>
              <w:t xml:space="preserve"> </w:t>
            </w:r>
            <w:r w:rsidRPr="004366FF">
              <w:rPr>
                <w:strike/>
                <w:sz w:val="22"/>
                <w:szCs w:val="22"/>
              </w:rPr>
              <w:t>P</w:t>
            </w:r>
            <w:r w:rsidRPr="004366FF">
              <w:rPr>
                <w:sz w:val="22"/>
                <w:szCs w:val="22"/>
              </w:rPr>
              <w:t xml:space="preserve">      </w:t>
            </w:r>
            <w:r w:rsidR="0023470C" w:rsidRPr="004366FF">
              <w:rPr>
                <w:sz w:val="22"/>
                <w:szCs w:val="22"/>
              </w:rPr>
              <w:t>1</w:t>
            </w:r>
            <w:r w:rsidRPr="004366FF">
              <w:rPr>
                <w:sz w:val="22"/>
                <w:szCs w:val="22"/>
              </w:rPr>
              <w:t>,</w:t>
            </w:r>
            <w:r w:rsidR="0023470C" w:rsidRPr="004366FF">
              <w:rPr>
                <w:sz w:val="22"/>
                <w:szCs w:val="22"/>
              </w:rPr>
              <w:t>738</w:t>
            </w:r>
            <w:r w:rsidRPr="004366FF">
              <w:rPr>
                <w:sz w:val="22"/>
                <w:szCs w:val="22"/>
              </w:rPr>
              <w:t>,</w:t>
            </w:r>
            <w:r w:rsidR="0023470C" w:rsidRPr="004366FF">
              <w:rPr>
                <w:sz w:val="22"/>
                <w:szCs w:val="22"/>
              </w:rPr>
              <w:t>490</w:t>
            </w:r>
            <w:r w:rsidRPr="004366FF">
              <w:rPr>
                <w:sz w:val="22"/>
                <w:szCs w:val="22"/>
              </w:rPr>
              <w:t>.</w:t>
            </w:r>
            <w:r w:rsidR="0023470C" w:rsidRPr="004366FF">
              <w:rPr>
                <w:sz w:val="22"/>
                <w:szCs w:val="22"/>
              </w:rPr>
              <w:t>47</w:t>
            </w:r>
            <w:r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06683" w:rsidP="00563B8D">
            <w:pPr>
              <w:rPr>
                <w:sz w:val="22"/>
                <w:szCs w:val="22"/>
              </w:rPr>
            </w:pPr>
            <w:r w:rsidRPr="004366FF">
              <w:rPr>
                <w:sz w:val="22"/>
                <w:szCs w:val="22"/>
              </w:rPr>
              <w:t xml:space="preserve">Receivables, net of Allowance for Bad Debts </w:t>
            </w:r>
            <w:r w:rsidRPr="004366FF">
              <w:rPr>
                <w:i/>
                <w:sz w:val="22"/>
                <w:szCs w:val="22"/>
              </w:rPr>
              <w:t>[Note 2]</w:t>
            </w:r>
          </w:p>
        </w:tc>
        <w:tc>
          <w:tcPr>
            <w:tcW w:w="1932" w:type="dxa"/>
            <w:tcBorders>
              <w:top w:val="nil"/>
              <w:left w:val="nil"/>
              <w:bottom w:val="nil"/>
              <w:right w:val="nil"/>
            </w:tcBorders>
            <w:shd w:val="clear" w:color="auto" w:fill="auto"/>
            <w:noWrap/>
            <w:vAlign w:val="bottom"/>
            <w:hideMark/>
          </w:tcPr>
          <w:p w:rsidR="00706683" w:rsidRPr="004366FF" w:rsidRDefault="00706683" w:rsidP="0044065E">
            <w:pPr>
              <w:jc w:val="right"/>
              <w:rPr>
                <w:sz w:val="22"/>
                <w:szCs w:val="22"/>
              </w:rPr>
            </w:pPr>
            <w:r w:rsidRPr="004366FF">
              <w:rPr>
                <w:sz w:val="22"/>
                <w:szCs w:val="22"/>
              </w:rPr>
              <w:t xml:space="preserve">         1,</w:t>
            </w:r>
            <w:r w:rsidR="0044065E" w:rsidRPr="004366FF">
              <w:rPr>
                <w:sz w:val="22"/>
                <w:szCs w:val="22"/>
              </w:rPr>
              <w:t>121</w:t>
            </w:r>
            <w:r w:rsidRPr="004366FF">
              <w:rPr>
                <w:sz w:val="22"/>
                <w:szCs w:val="22"/>
              </w:rPr>
              <w:t>,</w:t>
            </w:r>
            <w:r w:rsidR="0044065E" w:rsidRPr="004366FF">
              <w:rPr>
                <w:sz w:val="22"/>
                <w:szCs w:val="22"/>
              </w:rPr>
              <w:t>489</w:t>
            </w:r>
            <w:r w:rsidRPr="004366FF">
              <w:rPr>
                <w:sz w:val="22"/>
                <w:szCs w:val="22"/>
              </w:rPr>
              <w:t>.</w:t>
            </w:r>
            <w:r w:rsidR="0044065E" w:rsidRPr="004366FF">
              <w:rPr>
                <w:sz w:val="22"/>
                <w:szCs w:val="22"/>
              </w:rPr>
              <w:t>42</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23470C">
            <w:pPr>
              <w:jc w:val="right"/>
              <w:rPr>
                <w:sz w:val="22"/>
                <w:szCs w:val="22"/>
              </w:rPr>
            </w:pPr>
            <w:r w:rsidRPr="004366FF">
              <w:rPr>
                <w:sz w:val="22"/>
                <w:szCs w:val="22"/>
              </w:rPr>
              <w:t xml:space="preserve">         1,</w:t>
            </w:r>
            <w:r w:rsidR="0023470C" w:rsidRPr="004366FF">
              <w:rPr>
                <w:sz w:val="22"/>
                <w:szCs w:val="22"/>
              </w:rPr>
              <w:t>263</w:t>
            </w:r>
            <w:r w:rsidRPr="004366FF">
              <w:rPr>
                <w:sz w:val="22"/>
                <w:szCs w:val="22"/>
              </w:rPr>
              <w:t>,</w:t>
            </w:r>
            <w:r w:rsidR="0023470C" w:rsidRPr="004366FF">
              <w:rPr>
                <w:sz w:val="22"/>
                <w:szCs w:val="22"/>
              </w:rPr>
              <w:t>318</w:t>
            </w:r>
            <w:r w:rsidRPr="004366FF">
              <w:rPr>
                <w:sz w:val="22"/>
                <w:szCs w:val="22"/>
              </w:rPr>
              <w:t>.</w:t>
            </w:r>
            <w:r w:rsidR="0023470C" w:rsidRPr="004366FF">
              <w:rPr>
                <w:sz w:val="22"/>
                <w:szCs w:val="22"/>
              </w:rPr>
              <w:t>54</w:t>
            </w:r>
            <w:r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06683" w:rsidP="00563B8D">
            <w:pPr>
              <w:rPr>
                <w:sz w:val="22"/>
                <w:szCs w:val="22"/>
              </w:rPr>
            </w:pPr>
            <w:r w:rsidRPr="004366FF">
              <w:rPr>
                <w:sz w:val="22"/>
                <w:szCs w:val="22"/>
              </w:rPr>
              <w:t xml:space="preserve">Inventories  </w:t>
            </w:r>
            <w:r w:rsidRPr="004366FF">
              <w:rPr>
                <w:i/>
                <w:sz w:val="22"/>
                <w:szCs w:val="22"/>
              </w:rPr>
              <w:t>[Note 3]</w:t>
            </w:r>
          </w:p>
        </w:tc>
        <w:tc>
          <w:tcPr>
            <w:tcW w:w="1932" w:type="dxa"/>
            <w:tcBorders>
              <w:top w:val="nil"/>
              <w:left w:val="nil"/>
              <w:bottom w:val="nil"/>
              <w:right w:val="nil"/>
            </w:tcBorders>
            <w:shd w:val="clear" w:color="auto" w:fill="auto"/>
            <w:noWrap/>
            <w:vAlign w:val="bottom"/>
            <w:hideMark/>
          </w:tcPr>
          <w:p w:rsidR="00706683" w:rsidRPr="004366FF" w:rsidRDefault="00706683" w:rsidP="0044065E">
            <w:pPr>
              <w:jc w:val="right"/>
              <w:rPr>
                <w:sz w:val="22"/>
                <w:szCs w:val="22"/>
              </w:rPr>
            </w:pPr>
            <w:r w:rsidRPr="004366FF">
              <w:rPr>
                <w:sz w:val="22"/>
                <w:szCs w:val="22"/>
              </w:rPr>
              <w:t xml:space="preserve">           3</w:t>
            </w:r>
            <w:r w:rsidR="0044065E" w:rsidRPr="004366FF">
              <w:rPr>
                <w:sz w:val="22"/>
                <w:szCs w:val="22"/>
              </w:rPr>
              <w:t>38,998.19</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23470C" w:rsidP="00563B8D">
            <w:pPr>
              <w:jc w:val="right"/>
              <w:rPr>
                <w:sz w:val="22"/>
                <w:szCs w:val="22"/>
              </w:rPr>
            </w:pPr>
            <w:r w:rsidRPr="004366FF">
              <w:rPr>
                <w:sz w:val="22"/>
                <w:szCs w:val="22"/>
              </w:rPr>
              <w:t>402,441.11</w:t>
            </w:r>
            <w:r w:rsidR="00706683"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44065E" w:rsidP="00563B8D">
            <w:pPr>
              <w:rPr>
                <w:sz w:val="22"/>
                <w:szCs w:val="22"/>
              </w:rPr>
            </w:pPr>
            <w:r w:rsidRPr="004366FF">
              <w:rPr>
                <w:sz w:val="22"/>
                <w:szCs w:val="22"/>
              </w:rPr>
              <w:t>Prepayments</w:t>
            </w:r>
          </w:p>
        </w:tc>
        <w:tc>
          <w:tcPr>
            <w:tcW w:w="1932" w:type="dxa"/>
            <w:tcBorders>
              <w:top w:val="nil"/>
              <w:left w:val="nil"/>
              <w:bottom w:val="nil"/>
              <w:right w:val="nil"/>
            </w:tcBorders>
            <w:shd w:val="clear" w:color="auto" w:fill="auto"/>
            <w:noWrap/>
            <w:vAlign w:val="bottom"/>
            <w:hideMark/>
          </w:tcPr>
          <w:p w:rsidR="00706683" w:rsidRPr="004366FF" w:rsidRDefault="00706683" w:rsidP="0044065E">
            <w:pPr>
              <w:jc w:val="right"/>
              <w:rPr>
                <w:sz w:val="22"/>
                <w:szCs w:val="22"/>
              </w:rPr>
            </w:pPr>
            <w:r w:rsidRPr="004366FF">
              <w:rPr>
                <w:sz w:val="22"/>
                <w:szCs w:val="22"/>
              </w:rPr>
              <w:t xml:space="preserve">               </w:t>
            </w:r>
            <w:r w:rsidR="0044065E" w:rsidRPr="004366FF">
              <w:rPr>
                <w:sz w:val="22"/>
                <w:szCs w:val="22"/>
              </w:rPr>
              <w:t>4</w:t>
            </w:r>
            <w:r w:rsidRPr="004366FF">
              <w:rPr>
                <w:sz w:val="22"/>
                <w:szCs w:val="22"/>
              </w:rPr>
              <w:t>,</w:t>
            </w:r>
            <w:r w:rsidR="0044065E" w:rsidRPr="004366FF">
              <w:rPr>
                <w:sz w:val="22"/>
                <w:szCs w:val="22"/>
              </w:rPr>
              <w:t>036</w:t>
            </w:r>
            <w:r w:rsidRPr="004366FF">
              <w:rPr>
                <w:sz w:val="22"/>
                <w:szCs w:val="22"/>
              </w:rPr>
              <w:t>.</w:t>
            </w:r>
            <w:r w:rsidR="0044065E" w:rsidRPr="004366FF">
              <w:rPr>
                <w:sz w:val="22"/>
                <w:szCs w:val="22"/>
              </w:rPr>
              <w:t>54</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23470C">
            <w:pPr>
              <w:jc w:val="right"/>
              <w:rPr>
                <w:sz w:val="22"/>
                <w:szCs w:val="22"/>
              </w:rPr>
            </w:pPr>
            <w:r w:rsidRPr="004366FF">
              <w:rPr>
                <w:sz w:val="22"/>
                <w:szCs w:val="22"/>
              </w:rPr>
              <w:t xml:space="preserve">               </w:t>
            </w:r>
            <w:r w:rsidR="0023470C" w:rsidRPr="004366FF">
              <w:rPr>
                <w:sz w:val="22"/>
                <w:szCs w:val="22"/>
              </w:rPr>
              <w:t>4,885.74</w:t>
            </w:r>
            <w:r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3939"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r w:rsidRPr="004366FF">
              <w:rPr>
                <w:sz w:val="22"/>
                <w:szCs w:val="22"/>
              </w:rPr>
              <w:t>Total Current Assets</w:t>
            </w:r>
          </w:p>
        </w:tc>
        <w:tc>
          <w:tcPr>
            <w:tcW w:w="1932" w:type="dxa"/>
            <w:tcBorders>
              <w:top w:val="single" w:sz="4" w:space="0" w:color="auto"/>
              <w:left w:val="nil"/>
              <w:bottom w:val="single" w:sz="4" w:space="0" w:color="auto"/>
              <w:right w:val="nil"/>
            </w:tcBorders>
            <w:shd w:val="clear" w:color="auto" w:fill="auto"/>
            <w:noWrap/>
            <w:vAlign w:val="bottom"/>
            <w:hideMark/>
          </w:tcPr>
          <w:p w:rsidR="00706683" w:rsidRPr="004366FF" w:rsidRDefault="0044065E" w:rsidP="00C62D3D">
            <w:pPr>
              <w:jc w:val="right"/>
              <w:rPr>
                <w:sz w:val="22"/>
                <w:szCs w:val="22"/>
              </w:rPr>
            </w:pPr>
            <w:r w:rsidRPr="004366FF">
              <w:rPr>
                <w:sz w:val="22"/>
                <w:szCs w:val="22"/>
              </w:rPr>
              <w:t xml:space="preserve"> </w:t>
            </w:r>
            <w:r w:rsidR="00706683" w:rsidRPr="004366FF">
              <w:rPr>
                <w:sz w:val="22"/>
                <w:szCs w:val="22"/>
              </w:rPr>
              <w:t xml:space="preserve">  </w:t>
            </w:r>
            <w:r w:rsidRPr="004366FF">
              <w:rPr>
                <w:sz w:val="22"/>
                <w:szCs w:val="22"/>
              </w:rPr>
              <w:t>4</w:t>
            </w:r>
            <w:r w:rsidR="00706683" w:rsidRPr="004366FF">
              <w:rPr>
                <w:sz w:val="22"/>
                <w:szCs w:val="22"/>
              </w:rPr>
              <w:t>,</w:t>
            </w:r>
            <w:r w:rsidRPr="004366FF">
              <w:rPr>
                <w:sz w:val="22"/>
                <w:szCs w:val="22"/>
              </w:rPr>
              <w:t>662</w:t>
            </w:r>
            <w:r w:rsidR="00706683" w:rsidRPr="004366FF">
              <w:rPr>
                <w:sz w:val="22"/>
                <w:szCs w:val="22"/>
              </w:rPr>
              <w:t>,</w:t>
            </w:r>
            <w:r w:rsidRPr="004366FF">
              <w:rPr>
                <w:sz w:val="22"/>
                <w:szCs w:val="22"/>
              </w:rPr>
              <w:t>091</w:t>
            </w:r>
            <w:r w:rsidR="00706683" w:rsidRPr="004366FF">
              <w:rPr>
                <w:sz w:val="22"/>
                <w:szCs w:val="22"/>
              </w:rPr>
              <w:t>.</w:t>
            </w:r>
            <w:r w:rsidRPr="004366FF">
              <w:rPr>
                <w:sz w:val="22"/>
                <w:szCs w:val="22"/>
              </w:rPr>
              <w:t>93</w:t>
            </w:r>
            <w:r w:rsidR="00706683"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single" w:sz="4" w:space="0" w:color="auto"/>
              <w:left w:val="nil"/>
              <w:bottom w:val="single" w:sz="4" w:space="0" w:color="auto"/>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23470C" w:rsidRPr="004366FF">
              <w:rPr>
                <w:sz w:val="22"/>
                <w:szCs w:val="22"/>
              </w:rPr>
              <w:t>3</w:t>
            </w:r>
            <w:r w:rsidRPr="004366FF">
              <w:rPr>
                <w:sz w:val="22"/>
                <w:szCs w:val="22"/>
              </w:rPr>
              <w:t>,</w:t>
            </w:r>
            <w:r w:rsidR="0023470C" w:rsidRPr="004366FF">
              <w:rPr>
                <w:sz w:val="22"/>
                <w:szCs w:val="22"/>
              </w:rPr>
              <w:t>409</w:t>
            </w:r>
            <w:r w:rsidRPr="004366FF">
              <w:rPr>
                <w:sz w:val="22"/>
                <w:szCs w:val="22"/>
              </w:rPr>
              <w:t>,</w:t>
            </w:r>
            <w:r w:rsidR="0023470C" w:rsidRPr="004366FF">
              <w:rPr>
                <w:sz w:val="22"/>
                <w:szCs w:val="22"/>
              </w:rPr>
              <w:t>135</w:t>
            </w:r>
            <w:r w:rsidRPr="004366FF">
              <w:rPr>
                <w:sz w:val="22"/>
                <w:szCs w:val="22"/>
              </w:rPr>
              <w:t>.</w:t>
            </w:r>
            <w:r w:rsidR="0023470C" w:rsidRPr="004366FF">
              <w:rPr>
                <w:sz w:val="22"/>
                <w:szCs w:val="22"/>
              </w:rPr>
              <w:t>8</w:t>
            </w:r>
            <w:r w:rsidRPr="004366FF">
              <w:rPr>
                <w:sz w:val="22"/>
                <w:szCs w:val="22"/>
              </w:rPr>
              <w:t>6</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3939"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r>
      <w:tr w:rsidR="008071B0" w:rsidRPr="004366FF" w:rsidTr="00563B8D">
        <w:trPr>
          <w:trHeight w:val="259"/>
        </w:trPr>
        <w:tc>
          <w:tcPr>
            <w:tcW w:w="6315" w:type="dxa"/>
            <w:gridSpan w:val="4"/>
            <w:tcBorders>
              <w:top w:val="nil"/>
              <w:left w:val="nil"/>
              <w:bottom w:val="nil"/>
              <w:right w:val="nil"/>
            </w:tcBorders>
            <w:shd w:val="clear" w:color="auto" w:fill="auto"/>
            <w:noWrap/>
            <w:vAlign w:val="bottom"/>
            <w:hideMark/>
          </w:tcPr>
          <w:p w:rsidR="00706683" w:rsidRPr="004366FF" w:rsidRDefault="00706683" w:rsidP="007220D8">
            <w:pPr>
              <w:rPr>
                <w:b/>
                <w:sz w:val="22"/>
                <w:szCs w:val="22"/>
              </w:rPr>
            </w:pPr>
            <w:r w:rsidRPr="004366FF">
              <w:rPr>
                <w:b/>
                <w:sz w:val="22"/>
                <w:szCs w:val="22"/>
              </w:rPr>
              <w:t xml:space="preserve">Property, Plant and Equipment  </w:t>
            </w:r>
            <w:r w:rsidRPr="004366FF">
              <w:rPr>
                <w:i/>
                <w:sz w:val="22"/>
                <w:szCs w:val="22"/>
              </w:rPr>
              <w:t>[Note 4]</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220D8" w:rsidP="00563B8D">
            <w:pPr>
              <w:rPr>
                <w:sz w:val="22"/>
                <w:szCs w:val="22"/>
              </w:rPr>
            </w:pPr>
            <w:r w:rsidRPr="004366FF">
              <w:rPr>
                <w:sz w:val="22"/>
                <w:szCs w:val="22"/>
              </w:rPr>
              <w:t>Land and Land Improvements</w:t>
            </w:r>
          </w:p>
        </w:tc>
        <w:tc>
          <w:tcPr>
            <w:tcW w:w="1932" w:type="dxa"/>
            <w:tcBorders>
              <w:top w:val="nil"/>
              <w:left w:val="nil"/>
              <w:bottom w:val="nil"/>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7220D8" w:rsidRPr="004366FF">
              <w:rPr>
                <w:sz w:val="22"/>
                <w:szCs w:val="22"/>
              </w:rPr>
              <w:t xml:space="preserve">  </w:t>
            </w:r>
            <w:r w:rsidRPr="004366FF">
              <w:rPr>
                <w:sz w:val="22"/>
                <w:szCs w:val="22"/>
              </w:rPr>
              <w:t xml:space="preserve">  </w:t>
            </w:r>
            <w:r w:rsidR="007220D8" w:rsidRPr="004366FF">
              <w:rPr>
                <w:sz w:val="22"/>
                <w:szCs w:val="22"/>
              </w:rPr>
              <w:t>61,021.00</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23470C" w:rsidRPr="004366FF">
              <w:rPr>
                <w:sz w:val="22"/>
                <w:szCs w:val="22"/>
              </w:rPr>
              <w:t xml:space="preserve">    </w:t>
            </w:r>
            <w:r w:rsidRPr="004366FF">
              <w:rPr>
                <w:sz w:val="22"/>
                <w:szCs w:val="22"/>
              </w:rPr>
              <w:t xml:space="preserve"> </w:t>
            </w:r>
            <w:r w:rsidR="0023470C" w:rsidRPr="004366FF">
              <w:rPr>
                <w:sz w:val="22"/>
                <w:szCs w:val="22"/>
              </w:rPr>
              <w:t>493</w:t>
            </w:r>
            <w:r w:rsidRPr="004366FF">
              <w:rPr>
                <w:sz w:val="22"/>
                <w:szCs w:val="22"/>
              </w:rPr>
              <w:t>,</w:t>
            </w:r>
            <w:r w:rsidR="0023470C" w:rsidRPr="004366FF">
              <w:rPr>
                <w:sz w:val="22"/>
                <w:szCs w:val="22"/>
              </w:rPr>
              <w:t>921</w:t>
            </w:r>
            <w:r w:rsidRPr="004366FF">
              <w:rPr>
                <w:sz w:val="22"/>
                <w:szCs w:val="22"/>
              </w:rPr>
              <w:t>.</w:t>
            </w:r>
            <w:r w:rsidR="0023470C" w:rsidRPr="004366FF">
              <w:rPr>
                <w:sz w:val="22"/>
                <w:szCs w:val="22"/>
              </w:rPr>
              <w:t>00</w:t>
            </w:r>
            <w:r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220D8" w:rsidP="00563B8D">
            <w:pPr>
              <w:rPr>
                <w:sz w:val="22"/>
                <w:szCs w:val="22"/>
              </w:rPr>
            </w:pPr>
            <w:r w:rsidRPr="004366FF">
              <w:rPr>
                <w:sz w:val="22"/>
                <w:szCs w:val="22"/>
              </w:rPr>
              <w:t>Buildings</w:t>
            </w:r>
          </w:p>
        </w:tc>
        <w:tc>
          <w:tcPr>
            <w:tcW w:w="1932" w:type="dxa"/>
            <w:tcBorders>
              <w:top w:val="nil"/>
              <w:left w:val="nil"/>
              <w:bottom w:val="nil"/>
              <w:right w:val="nil"/>
            </w:tcBorders>
            <w:shd w:val="clear" w:color="auto" w:fill="auto"/>
            <w:noWrap/>
            <w:vAlign w:val="bottom"/>
            <w:hideMark/>
          </w:tcPr>
          <w:p w:rsidR="00706683" w:rsidRPr="004366FF" w:rsidRDefault="007220D8" w:rsidP="00563B8D">
            <w:pPr>
              <w:jc w:val="right"/>
              <w:rPr>
                <w:sz w:val="22"/>
                <w:szCs w:val="22"/>
              </w:rPr>
            </w:pPr>
            <w:r w:rsidRPr="004366FF">
              <w:rPr>
                <w:sz w:val="22"/>
                <w:szCs w:val="22"/>
              </w:rPr>
              <w:t>9,338,106.30</w:t>
            </w:r>
            <w:r w:rsidR="00706683"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23470C" w:rsidP="00563B8D">
            <w:pPr>
              <w:jc w:val="right"/>
              <w:rPr>
                <w:sz w:val="22"/>
                <w:szCs w:val="22"/>
              </w:rPr>
            </w:pPr>
            <w:r w:rsidRPr="004366FF">
              <w:rPr>
                <w:sz w:val="22"/>
                <w:szCs w:val="22"/>
              </w:rPr>
              <w:t>628,673.08</w:t>
            </w:r>
            <w:r w:rsidR="00706683"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220D8" w:rsidP="00563B8D">
            <w:pPr>
              <w:rPr>
                <w:sz w:val="22"/>
                <w:szCs w:val="22"/>
              </w:rPr>
            </w:pPr>
            <w:r w:rsidRPr="004366FF">
              <w:rPr>
                <w:sz w:val="22"/>
                <w:szCs w:val="22"/>
              </w:rPr>
              <w:t>Office Equipment, Furniture and Fixtures</w:t>
            </w:r>
          </w:p>
        </w:tc>
        <w:tc>
          <w:tcPr>
            <w:tcW w:w="1932" w:type="dxa"/>
            <w:tcBorders>
              <w:top w:val="nil"/>
              <w:left w:val="nil"/>
              <w:bottom w:val="nil"/>
              <w:right w:val="nil"/>
            </w:tcBorders>
            <w:shd w:val="clear" w:color="auto" w:fill="auto"/>
            <w:noWrap/>
            <w:vAlign w:val="bottom"/>
            <w:hideMark/>
          </w:tcPr>
          <w:p w:rsidR="00706683" w:rsidRPr="004366FF" w:rsidRDefault="00706683" w:rsidP="007220D8">
            <w:pPr>
              <w:jc w:val="right"/>
              <w:rPr>
                <w:sz w:val="22"/>
                <w:szCs w:val="22"/>
              </w:rPr>
            </w:pPr>
            <w:r w:rsidRPr="004366FF">
              <w:rPr>
                <w:sz w:val="22"/>
                <w:szCs w:val="22"/>
              </w:rPr>
              <w:t xml:space="preserve">             </w:t>
            </w:r>
            <w:r w:rsidR="007220D8" w:rsidRPr="004366FF">
              <w:rPr>
                <w:sz w:val="22"/>
                <w:szCs w:val="22"/>
              </w:rPr>
              <w:t>366,542.63</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23470C">
            <w:pPr>
              <w:jc w:val="right"/>
              <w:rPr>
                <w:sz w:val="22"/>
                <w:szCs w:val="22"/>
              </w:rPr>
            </w:pPr>
            <w:r w:rsidRPr="004366FF">
              <w:rPr>
                <w:sz w:val="22"/>
                <w:szCs w:val="22"/>
              </w:rPr>
              <w:t xml:space="preserve">             </w:t>
            </w:r>
            <w:r w:rsidR="0023470C" w:rsidRPr="004366FF">
              <w:rPr>
                <w:sz w:val="22"/>
                <w:szCs w:val="22"/>
              </w:rPr>
              <w:t>471,595.23</w:t>
            </w:r>
            <w:r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220D8" w:rsidP="00563B8D">
            <w:pPr>
              <w:rPr>
                <w:sz w:val="22"/>
                <w:szCs w:val="22"/>
              </w:rPr>
            </w:pPr>
            <w:r w:rsidRPr="004366FF">
              <w:rPr>
                <w:sz w:val="22"/>
                <w:szCs w:val="22"/>
              </w:rPr>
              <w:t>Machineries and Equipment</w:t>
            </w:r>
          </w:p>
        </w:tc>
        <w:tc>
          <w:tcPr>
            <w:tcW w:w="1932" w:type="dxa"/>
            <w:tcBorders>
              <w:top w:val="nil"/>
              <w:left w:val="nil"/>
              <w:bottom w:val="nil"/>
              <w:right w:val="nil"/>
            </w:tcBorders>
            <w:shd w:val="clear" w:color="auto" w:fill="auto"/>
            <w:noWrap/>
            <w:vAlign w:val="bottom"/>
            <w:hideMark/>
          </w:tcPr>
          <w:p w:rsidR="00706683" w:rsidRPr="004366FF" w:rsidRDefault="007220D8" w:rsidP="007220D8">
            <w:pPr>
              <w:jc w:val="right"/>
              <w:rPr>
                <w:sz w:val="22"/>
                <w:szCs w:val="22"/>
              </w:rPr>
            </w:pPr>
            <w:r w:rsidRPr="004366FF">
              <w:rPr>
                <w:sz w:val="22"/>
                <w:szCs w:val="22"/>
              </w:rPr>
              <w:t xml:space="preserve">      19,150,670.93</w:t>
            </w:r>
            <w:r w:rsidR="00706683"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23470C" w:rsidP="0023470C">
            <w:pPr>
              <w:jc w:val="right"/>
              <w:rPr>
                <w:sz w:val="22"/>
                <w:szCs w:val="22"/>
              </w:rPr>
            </w:pPr>
            <w:r w:rsidRPr="004366FF">
              <w:rPr>
                <w:sz w:val="22"/>
                <w:szCs w:val="22"/>
              </w:rPr>
              <w:t xml:space="preserve">        18</w:t>
            </w:r>
            <w:r w:rsidR="00706683" w:rsidRPr="004366FF">
              <w:rPr>
                <w:sz w:val="22"/>
                <w:szCs w:val="22"/>
              </w:rPr>
              <w:t>,</w:t>
            </w:r>
            <w:r w:rsidRPr="004366FF">
              <w:rPr>
                <w:sz w:val="22"/>
                <w:szCs w:val="22"/>
              </w:rPr>
              <w:t>518,856</w:t>
            </w:r>
            <w:r w:rsidR="00706683" w:rsidRPr="004366FF">
              <w:rPr>
                <w:sz w:val="22"/>
                <w:szCs w:val="22"/>
              </w:rPr>
              <w:t>.</w:t>
            </w:r>
            <w:r w:rsidRPr="004366FF">
              <w:rPr>
                <w:sz w:val="22"/>
                <w:szCs w:val="22"/>
              </w:rPr>
              <w:t>75</w:t>
            </w:r>
            <w:r w:rsidR="00706683"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220D8" w:rsidP="00563B8D">
            <w:pPr>
              <w:rPr>
                <w:sz w:val="22"/>
                <w:szCs w:val="22"/>
              </w:rPr>
            </w:pPr>
            <w:r w:rsidRPr="004366FF">
              <w:rPr>
                <w:sz w:val="22"/>
                <w:szCs w:val="22"/>
              </w:rPr>
              <w:t>Transportation Equipment</w:t>
            </w:r>
          </w:p>
        </w:tc>
        <w:tc>
          <w:tcPr>
            <w:tcW w:w="1932" w:type="dxa"/>
            <w:tcBorders>
              <w:top w:val="nil"/>
              <w:left w:val="nil"/>
              <w:bottom w:val="nil"/>
              <w:right w:val="nil"/>
            </w:tcBorders>
            <w:shd w:val="clear" w:color="auto" w:fill="auto"/>
            <w:noWrap/>
            <w:vAlign w:val="bottom"/>
            <w:hideMark/>
          </w:tcPr>
          <w:p w:rsidR="00706683" w:rsidRPr="004366FF" w:rsidRDefault="00706683" w:rsidP="007220D8">
            <w:pPr>
              <w:jc w:val="right"/>
              <w:rPr>
                <w:sz w:val="22"/>
                <w:szCs w:val="22"/>
              </w:rPr>
            </w:pPr>
            <w:r w:rsidRPr="004366FF">
              <w:rPr>
                <w:sz w:val="22"/>
                <w:szCs w:val="22"/>
              </w:rPr>
              <w:t xml:space="preserve">           </w:t>
            </w:r>
            <w:r w:rsidR="007220D8" w:rsidRPr="004366FF">
              <w:rPr>
                <w:sz w:val="22"/>
                <w:szCs w:val="22"/>
              </w:rPr>
              <w:t>539,939.34</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23470C">
            <w:pPr>
              <w:jc w:val="right"/>
              <w:rPr>
                <w:sz w:val="22"/>
                <w:szCs w:val="22"/>
              </w:rPr>
            </w:pPr>
            <w:r w:rsidRPr="004366FF">
              <w:rPr>
                <w:sz w:val="22"/>
                <w:szCs w:val="22"/>
              </w:rPr>
              <w:t xml:space="preserve">           </w:t>
            </w:r>
            <w:r w:rsidR="0023470C" w:rsidRPr="004366FF">
              <w:rPr>
                <w:sz w:val="22"/>
                <w:szCs w:val="22"/>
              </w:rPr>
              <w:t>472,378.00</w:t>
            </w:r>
            <w:r w:rsidRPr="004366FF">
              <w:rPr>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CA6F03" w:rsidP="00563B8D">
            <w:pPr>
              <w:rPr>
                <w:sz w:val="22"/>
                <w:szCs w:val="22"/>
              </w:rPr>
            </w:pPr>
            <w:r w:rsidRPr="004366FF">
              <w:rPr>
                <w:sz w:val="22"/>
                <w:szCs w:val="22"/>
              </w:rPr>
              <w:t>Accumulated Depreciation</w:t>
            </w:r>
          </w:p>
        </w:tc>
        <w:tc>
          <w:tcPr>
            <w:tcW w:w="1932" w:type="dxa"/>
            <w:tcBorders>
              <w:top w:val="nil"/>
              <w:left w:val="nil"/>
              <w:bottom w:val="nil"/>
              <w:right w:val="nil"/>
            </w:tcBorders>
            <w:shd w:val="clear" w:color="auto" w:fill="auto"/>
            <w:noWrap/>
            <w:vAlign w:val="bottom"/>
            <w:hideMark/>
          </w:tcPr>
          <w:p w:rsidR="00706683" w:rsidRPr="004366FF" w:rsidRDefault="00706683" w:rsidP="00CA6F03">
            <w:pPr>
              <w:jc w:val="right"/>
              <w:rPr>
                <w:sz w:val="22"/>
                <w:szCs w:val="22"/>
              </w:rPr>
            </w:pPr>
            <w:r w:rsidRPr="004366FF">
              <w:rPr>
                <w:sz w:val="22"/>
                <w:szCs w:val="22"/>
              </w:rPr>
              <w:t xml:space="preserve">       </w:t>
            </w:r>
            <w:r w:rsidR="00CA6F03" w:rsidRPr="004366FF">
              <w:rPr>
                <w:sz w:val="22"/>
                <w:szCs w:val="22"/>
              </w:rPr>
              <w:t>(6,326,866.34)</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23470C">
            <w:pPr>
              <w:jc w:val="right"/>
              <w:rPr>
                <w:sz w:val="22"/>
                <w:szCs w:val="22"/>
              </w:rPr>
            </w:pPr>
            <w:r w:rsidRPr="004366FF">
              <w:rPr>
                <w:sz w:val="22"/>
                <w:szCs w:val="22"/>
              </w:rPr>
              <w:t xml:space="preserve">       </w:t>
            </w:r>
            <w:r w:rsidR="0023470C" w:rsidRPr="004366FF">
              <w:rPr>
                <w:sz w:val="22"/>
                <w:szCs w:val="22"/>
              </w:rPr>
              <w:t>(6,172,241.92)</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3939"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r w:rsidRPr="004366FF">
              <w:rPr>
                <w:sz w:val="22"/>
                <w:szCs w:val="22"/>
              </w:rPr>
              <w:t>Total Property, Plant and Equipment</w:t>
            </w:r>
          </w:p>
        </w:tc>
        <w:tc>
          <w:tcPr>
            <w:tcW w:w="1932" w:type="dxa"/>
            <w:tcBorders>
              <w:top w:val="single" w:sz="4" w:space="0" w:color="auto"/>
              <w:left w:val="nil"/>
              <w:bottom w:val="single" w:sz="4" w:space="0" w:color="auto"/>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2</w:t>
            </w:r>
            <w:r w:rsidR="00CA6F03" w:rsidRPr="004366FF">
              <w:rPr>
                <w:sz w:val="22"/>
                <w:szCs w:val="22"/>
              </w:rPr>
              <w:t>3</w:t>
            </w:r>
            <w:r w:rsidRPr="004366FF">
              <w:rPr>
                <w:sz w:val="22"/>
                <w:szCs w:val="22"/>
              </w:rPr>
              <w:t>,</w:t>
            </w:r>
            <w:r w:rsidR="00CA6F03" w:rsidRPr="004366FF">
              <w:rPr>
                <w:sz w:val="22"/>
                <w:szCs w:val="22"/>
              </w:rPr>
              <w:t>129</w:t>
            </w:r>
            <w:r w:rsidRPr="004366FF">
              <w:rPr>
                <w:sz w:val="22"/>
                <w:szCs w:val="22"/>
              </w:rPr>
              <w:t>,</w:t>
            </w:r>
            <w:r w:rsidR="00CA6F03" w:rsidRPr="004366FF">
              <w:rPr>
                <w:sz w:val="22"/>
                <w:szCs w:val="22"/>
              </w:rPr>
              <w:t>413</w:t>
            </w:r>
            <w:r w:rsidRPr="004366FF">
              <w:rPr>
                <w:sz w:val="22"/>
                <w:szCs w:val="22"/>
              </w:rPr>
              <w:t>.</w:t>
            </w:r>
            <w:r w:rsidR="00CA6F03" w:rsidRPr="004366FF">
              <w:rPr>
                <w:sz w:val="22"/>
                <w:szCs w:val="22"/>
              </w:rPr>
              <w:t>86</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single" w:sz="4" w:space="0" w:color="auto"/>
              <w:left w:val="nil"/>
              <w:bottom w:val="single" w:sz="4" w:space="0" w:color="auto"/>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CF0C47" w:rsidRPr="004366FF">
              <w:rPr>
                <w:sz w:val="22"/>
                <w:szCs w:val="22"/>
              </w:rPr>
              <w:t>14</w:t>
            </w:r>
            <w:r w:rsidRPr="004366FF">
              <w:rPr>
                <w:sz w:val="22"/>
                <w:szCs w:val="22"/>
              </w:rPr>
              <w:t>,</w:t>
            </w:r>
            <w:r w:rsidR="00CF0C47" w:rsidRPr="004366FF">
              <w:rPr>
                <w:sz w:val="22"/>
                <w:szCs w:val="22"/>
              </w:rPr>
              <w:t>413</w:t>
            </w:r>
            <w:r w:rsidRPr="004366FF">
              <w:rPr>
                <w:sz w:val="22"/>
                <w:szCs w:val="22"/>
              </w:rPr>
              <w:t>,</w:t>
            </w:r>
            <w:r w:rsidR="00CF0C47" w:rsidRPr="004366FF">
              <w:rPr>
                <w:sz w:val="22"/>
                <w:szCs w:val="22"/>
              </w:rPr>
              <w:t>182</w:t>
            </w:r>
            <w:r w:rsidRPr="004366FF">
              <w:rPr>
                <w:sz w:val="22"/>
                <w:szCs w:val="22"/>
              </w:rPr>
              <w:t>.</w:t>
            </w:r>
            <w:r w:rsidR="00CF0C47" w:rsidRPr="004366FF">
              <w:rPr>
                <w:sz w:val="22"/>
                <w:szCs w:val="22"/>
              </w:rPr>
              <w:t>14</w:t>
            </w:r>
            <w:r w:rsidRPr="004366FF">
              <w:rPr>
                <w:sz w:val="22"/>
                <w:szCs w:val="22"/>
              </w:rPr>
              <w:t xml:space="preserve">  </w:t>
            </w:r>
          </w:p>
        </w:tc>
      </w:tr>
      <w:tr w:rsidR="008071B0" w:rsidRPr="004366FF" w:rsidTr="00B6310F">
        <w:trPr>
          <w:trHeight w:val="259"/>
        </w:trPr>
        <w:tc>
          <w:tcPr>
            <w:tcW w:w="222" w:type="dxa"/>
            <w:tcBorders>
              <w:top w:val="nil"/>
              <w:left w:val="nil"/>
              <w:bottom w:val="nil"/>
              <w:right w:val="nil"/>
            </w:tcBorders>
            <w:shd w:val="clear" w:color="auto" w:fill="auto"/>
            <w:noWrap/>
            <w:vAlign w:val="bottom"/>
          </w:tcPr>
          <w:p w:rsidR="00CF0C47" w:rsidRPr="004366FF" w:rsidRDefault="00CF0C47" w:rsidP="00563B8D">
            <w:pPr>
              <w:rPr>
                <w:sz w:val="22"/>
                <w:szCs w:val="22"/>
              </w:rPr>
            </w:pPr>
          </w:p>
        </w:tc>
        <w:tc>
          <w:tcPr>
            <w:tcW w:w="4161" w:type="dxa"/>
            <w:gridSpan w:val="2"/>
            <w:tcBorders>
              <w:top w:val="nil"/>
              <w:left w:val="nil"/>
              <w:bottom w:val="nil"/>
              <w:right w:val="nil"/>
            </w:tcBorders>
            <w:shd w:val="clear" w:color="auto" w:fill="auto"/>
            <w:noWrap/>
            <w:vAlign w:val="bottom"/>
          </w:tcPr>
          <w:p w:rsidR="00CF0C47" w:rsidRPr="004366FF" w:rsidRDefault="00CF0C47" w:rsidP="00563B8D">
            <w:pPr>
              <w:rPr>
                <w:sz w:val="22"/>
                <w:szCs w:val="22"/>
              </w:rPr>
            </w:pPr>
            <w:r w:rsidRPr="004366FF">
              <w:rPr>
                <w:sz w:val="22"/>
                <w:szCs w:val="22"/>
              </w:rPr>
              <w:t>Construction in Progress</w:t>
            </w:r>
          </w:p>
        </w:tc>
        <w:tc>
          <w:tcPr>
            <w:tcW w:w="1932" w:type="dxa"/>
            <w:tcBorders>
              <w:top w:val="single" w:sz="4" w:space="0" w:color="auto"/>
              <w:left w:val="nil"/>
              <w:bottom w:val="single" w:sz="4" w:space="0" w:color="auto"/>
              <w:right w:val="nil"/>
            </w:tcBorders>
            <w:shd w:val="clear" w:color="auto" w:fill="auto"/>
            <w:noWrap/>
            <w:vAlign w:val="bottom"/>
          </w:tcPr>
          <w:p w:rsidR="00CF0C47" w:rsidRPr="004366FF" w:rsidRDefault="00CF0C47" w:rsidP="00CA6F03">
            <w:pPr>
              <w:jc w:val="right"/>
              <w:rPr>
                <w:sz w:val="22"/>
                <w:szCs w:val="22"/>
              </w:rPr>
            </w:pPr>
            <w:r w:rsidRPr="004366FF">
              <w:rPr>
                <w:sz w:val="22"/>
                <w:szCs w:val="22"/>
              </w:rPr>
              <w:t>0.00</w:t>
            </w:r>
          </w:p>
        </w:tc>
        <w:tc>
          <w:tcPr>
            <w:tcW w:w="222" w:type="dxa"/>
            <w:tcBorders>
              <w:top w:val="nil"/>
              <w:left w:val="nil"/>
              <w:bottom w:val="nil"/>
              <w:right w:val="nil"/>
            </w:tcBorders>
            <w:shd w:val="clear" w:color="auto" w:fill="auto"/>
            <w:noWrap/>
            <w:vAlign w:val="bottom"/>
          </w:tcPr>
          <w:p w:rsidR="00CF0C47" w:rsidRPr="004366FF" w:rsidRDefault="00CF0C47" w:rsidP="00563B8D">
            <w:pPr>
              <w:rPr>
                <w:sz w:val="22"/>
                <w:szCs w:val="22"/>
              </w:rPr>
            </w:pPr>
          </w:p>
        </w:tc>
        <w:tc>
          <w:tcPr>
            <w:tcW w:w="1971" w:type="dxa"/>
            <w:tcBorders>
              <w:top w:val="single" w:sz="4" w:space="0" w:color="auto"/>
              <w:left w:val="nil"/>
              <w:bottom w:val="single" w:sz="4" w:space="0" w:color="auto"/>
              <w:right w:val="nil"/>
            </w:tcBorders>
            <w:shd w:val="clear" w:color="auto" w:fill="auto"/>
            <w:noWrap/>
            <w:vAlign w:val="bottom"/>
          </w:tcPr>
          <w:p w:rsidR="00CF0C47" w:rsidRPr="004366FF" w:rsidRDefault="00CF0C47" w:rsidP="00CF0C47">
            <w:pPr>
              <w:jc w:val="right"/>
              <w:rPr>
                <w:sz w:val="22"/>
                <w:szCs w:val="22"/>
              </w:rPr>
            </w:pPr>
            <w:r w:rsidRPr="004366FF">
              <w:rPr>
                <w:sz w:val="22"/>
                <w:szCs w:val="22"/>
              </w:rPr>
              <w:t>9,807,079.69</w:t>
            </w: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sz w:val="22"/>
                <w:szCs w:val="22"/>
              </w:rPr>
            </w:pPr>
            <w:r w:rsidRPr="004366FF">
              <w:rPr>
                <w:b/>
                <w:sz w:val="22"/>
                <w:szCs w:val="22"/>
              </w:rPr>
              <w:t>Other Assets</w:t>
            </w:r>
          </w:p>
        </w:tc>
        <w:tc>
          <w:tcPr>
            <w:tcW w:w="1932" w:type="dxa"/>
            <w:tcBorders>
              <w:top w:val="nil"/>
              <w:left w:val="nil"/>
              <w:bottom w:val="nil"/>
              <w:right w:val="nil"/>
            </w:tcBorders>
            <w:shd w:val="clear" w:color="auto" w:fill="auto"/>
            <w:noWrap/>
            <w:vAlign w:val="bottom"/>
            <w:hideMark/>
          </w:tcPr>
          <w:p w:rsidR="00706683" w:rsidRPr="004366FF" w:rsidRDefault="00706683" w:rsidP="00CA6F03">
            <w:pPr>
              <w:jc w:val="right"/>
              <w:rPr>
                <w:sz w:val="22"/>
                <w:szCs w:val="22"/>
              </w:rPr>
            </w:pPr>
            <w:r w:rsidRPr="004366FF">
              <w:rPr>
                <w:sz w:val="22"/>
                <w:szCs w:val="22"/>
              </w:rPr>
              <w:t xml:space="preserve">         </w:t>
            </w:r>
            <w:r w:rsidR="00CA6F03" w:rsidRPr="004366FF">
              <w:rPr>
                <w:sz w:val="22"/>
                <w:szCs w:val="22"/>
              </w:rPr>
              <w:t>432,900.00</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CF0C47">
            <w:pPr>
              <w:jc w:val="right"/>
              <w:rPr>
                <w:sz w:val="22"/>
                <w:szCs w:val="22"/>
              </w:rPr>
            </w:pPr>
            <w:r w:rsidRPr="004366FF">
              <w:rPr>
                <w:sz w:val="22"/>
                <w:szCs w:val="22"/>
              </w:rPr>
              <w:t xml:space="preserve">         </w:t>
            </w:r>
            <w:r w:rsidR="00CF0C47" w:rsidRPr="004366FF">
              <w:rPr>
                <w:sz w:val="22"/>
                <w:szCs w:val="22"/>
              </w:rPr>
              <w:t>0.00</w:t>
            </w:r>
            <w:r w:rsidRPr="004366FF">
              <w:rPr>
                <w:sz w:val="22"/>
                <w:szCs w:val="22"/>
              </w:rPr>
              <w:t xml:space="preserve"> </w:t>
            </w:r>
          </w:p>
        </w:tc>
      </w:tr>
      <w:tr w:rsidR="008071B0" w:rsidRPr="004366FF" w:rsidTr="00563B8D">
        <w:trPr>
          <w:trHeight w:val="315"/>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bCs/>
                <w:sz w:val="16"/>
                <w:szCs w:val="16"/>
              </w:rPr>
            </w:pPr>
          </w:p>
          <w:p w:rsidR="00706683" w:rsidRPr="004366FF" w:rsidRDefault="00706683" w:rsidP="00563B8D">
            <w:pPr>
              <w:rPr>
                <w:b/>
                <w:bCs/>
                <w:sz w:val="22"/>
                <w:szCs w:val="22"/>
              </w:rPr>
            </w:pPr>
            <w:r w:rsidRPr="004366FF">
              <w:rPr>
                <w:b/>
                <w:bCs/>
                <w:sz w:val="22"/>
                <w:szCs w:val="22"/>
              </w:rPr>
              <w:t>TOTAL ASSETS</w:t>
            </w:r>
          </w:p>
        </w:tc>
        <w:tc>
          <w:tcPr>
            <w:tcW w:w="1932" w:type="dxa"/>
            <w:tcBorders>
              <w:top w:val="single" w:sz="4" w:space="0" w:color="auto"/>
              <w:left w:val="nil"/>
              <w:bottom w:val="double" w:sz="6" w:space="0" w:color="auto"/>
              <w:right w:val="nil"/>
            </w:tcBorders>
            <w:shd w:val="clear" w:color="auto" w:fill="auto"/>
            <w:noWrap/>
            <w:vAlign w:val="bottom"/>
            <w:hideMark/>
          </w:tcPr>
          <w:p w:rsidR="00706683" w:rsidRPr="004366FF" w:rsidRDefault="00706683" w:rsidP="00CA6F03">
            <w:pPr>
              <w:jc w:val="right"/>
              <w:rPr>
                <w:b/>
                <w:bCs/>
                <w:sz w:val="22"/>
                <w:szCs w:val="22"/>
              </w:rPr>
            </w:pPr>
            <w:r w:rsidRPr="004366FF">
              <w:rPr>
                <w:b/>
                <w:bCs/>
                <w:sz w:val="22"/>
                <w:szCs w:val="22"/>
              </w:rPr>
              <w:t xml:space="preserve"> </w:t>
            </w:r>
            <w:r w:rsidRPr="004366FF">
              <w:rPr>
                <w:b/>
                <w:bCs/>
                <w:strike/>
                <w:sz w:val="22"/>
                <w:szCs w:val="22"/>
              </w:rPr>
              <w:t>P</w:t>
            </w:r>
            <w:r w:rsidRPr="004366FF">
              <w:rPr>
                <w:b/>
                <w:bCs/>
                <w:sz w:val="22"/>
                <w:szCs w:val="22"/>
              </w:rPr>
              <w:t xml:space="preserve">   </w:t>
            </w:r>
            <w:r w:rsidR="00CA6F03" w:rsidRPr="004366FF">
              <w:rPr>
                <w:b/>
                <w:bCs/>
                <w:sz w:val="22"/>
                <w:szCs w:val="22"/>
              </w:rPr>
              <w:t>28</w:t>
            </w:r>
            <w:r w:rsidRPr="004366FF">
              <w:rPr>
                <w:b/>
                <w:bCs/>
                <w:sz w:val="22"/>
                <w:szCs w:val="22"/>
              </w:rPr>
              <w:t>,</w:t>
            </w:r>
            <w:r w:rsidR="00CA6F03" w:rsidRPr="004366FF">
              <w:rPr>
                <w:b/>
                <w:bCs/>
                <w:sz w:val="22"/>
                <w:szCs w:val="22"/>
              </w:rPr>
              <w:t>224</w:t>
            </w:r>
            <w:r w:rsidRPr="004366FF">
              <w:rPr>
                <w:b/>
                <w:bCs/>
                <w:sz w:val="22"/>
                <w:szCs w:val="22"/>
              </w:rPr>
              <w:t>,</w:t>
            </w:r>
            <w:r w:rsidR="00CA6F03" w:rsidRPr="004366FF">
              <w:rPr>
                <w:b/>
                <w:bCs/>
                <w:sz w:val="22"/>
                <w:szCs w:val="22"/>
              </w:rPr>
              <w:t>405</w:t>
            </w:r>
            <w:r w:rsidRPr="004366FF">
              <w:rPr>
                <w:b/>
                <w:bCs/>
                <w:sz w:val="22"/>
                <w:szCs w:val="22"/>
              </w:rPr>
              <w:t>.</w:t>
            </w:r>
            <w:r w:rsidR="00CA6F03" w:rsidRPr="004366FF">
              <w:rPr>
                <w:b/>
                <w:bCs/>
                <w:sz w:val="22"/>
                <w:szCs w:val="22"/>
              </w:rPr>
              <w:t>79</w:t>
            </w:r>
            <w:r w:rsidRPr="004366FF">
              <w:rPr>
                <w:b/>
                <w:bCs/>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b/>
                <w:bCs/>
                <w:sz w:val="22"/>
                <w:szCs w:val="22"/>
              </w:rPr>
            </w:pPr>
          </w:p>
        </w:tc>
        <w:tc>
          <w:tcPr>
            <w:tcW w:w="1971" w:type="dxa"/>
            <w:tcBorders>
              <w:top w:val="single" w:sz="4" w:space="0" w:color="auto"/>
              <w:left w:val="nil"/>
              <w:bottom w:val="double" w:sz="6" w:space="0" w:color="auto"/>
              <w:right w:val="nil"/>
            </w:tcBorders>
            <w:shd w:val="clear" w:color="auto" w:fill="auto"/>
            <w:noWrap/>
            <w:vAlign w:val="bottom"/>
            <w:hideMark/>
          </w:tcPr>
          <w:p w:rsidR="00706683" w:rsidRPr="004366FF" w:rsidRDefault="00706683" w:rsidP="00CF0C47">
            <w:pPr>
              <w:jc w:val="right"/>
              <w:rPr>
                <w:b/>
                <w:bCs/>
                <w:sz w:val="22"/>
                <w:szCs w:val="22"/>
              </w:rPr>
            </w:pPr>
            <w:r w:rsidRPr="004366FF">
              <w:rPr>
                <w:b/>
                <w:bCs/>
                <w:sz w:val="22"/>
                <w:szCs w:val="22"/>
              </w:rPr>
              <w:t xml:space="preserve"> </w:t>
            </w:r>
            <w:r w:rsidRPr="004366FF">
              <w:rPr>
                <w:b/>
                <w:bCs/>
                <w:strike/>
                <w:sz w:val="22"/>
                <w:szCs w:val="22"/>
              </w:rPr>
              <w:t>P</w:t>
            </w:r>
            <w:r w:rsidR="00CF0C47" w:rsidRPr="004366FF">
              <w:rPr>
                <w:b/>
                <w:bCs/>
                <w:sz w:val="22"/>
                <w:szCs w:val="22"/>
              </w:rPr>
              <w:t xml:space="preserve">    2</w:t>
            </w:r>
            <w:r w:rsidRPr="004366FF">
              <w:rPr>
                <w:b/>
                <w:bCs/>
                <w:sz w:val="22"/>
                <w:szCs w:val="22"/>
              </w:rPr>
              <w:t>7,</w:t>
            </w:r>
            <w:r w:rsidR="00CF0C47" w:rsidRPr="004366FF">
              <w:rPr>
                <w:b/>
                <w:bCs/>
                <w:sz w:val="22"/>
                <w:szCs w:val="22"/>
              </w:rPr>
              <w:t>629</w:t>
            </w:r>
            <w:r w:rsidRPr="004366FF">
              <w:rPr>
                <w:b/>
                <w:bCs/>
                <w:sz w:val="22"/>
                <w:szCs w:val="22"/>
              </w:rPr>
              <w:t>,</w:t>
            </w:r>
            <w:r w:rsidR="00CF0C47" w:rsidRPr="004366FF">
              <w:rPr>
                <w:b/>
                <w:bCs/>
                <w:sz w:val="22"/>
                <w:szCs w:val="22"/>
              </w:rPr>
              <w:t>397</w:t>
            </w:r>
            <w:r w:rsidRPr="004366FF">
              <w:rPr>
                <w:b/>
                <w:bCs/>
                <w:sz w:val="22"/>
                <w:szCs w:val="22"/>
              </w:rPr>
              <w:t>.</w:t>
            </w:r>
            <w:r w:rsidR="00CF0C47" w:rsidRPr="004366FF">
              <w:rPr>
                <w:b/>
                <w:bCs/>
                <w:sz w:val="22"/>
                <w:szCs w:val="22"/>
              </w:rPr>
              <w:t>69</w:t>
            </w:r>
            <w:r w:rsidRPr="004366FF">
              <w:rPr>
                <w:b/>
                <w:bCs/>
                <w:sz w:val="22"/>
                <w:szCs w:val="22"/>
              </w:rPr>
              <w:t xml:space="preserve"> </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3939"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tcPr>
          <w:p w:rsidR="00706683" w:rsidRPr="004366FF" w:rsidRDefault="00706683" w:rsidP="00563B8D">
            <w:pPr>
              <w:rPr>
                <w:b/>
                <w:sz w:val="22"/>
                <w:szCs w:val="22"/>
              </w:rPr>
            </w:pPr>
          </w:p>
        </w:tc>
        <w:tc>
          <w:tcPr>
            <w:tcW w:w="1932" w:type="dxa"/>
            <w:tcBorders>
              <w:top w:val="nil"/>
              <w:left w:val="nil"/>
              <w:bottom w:val="nil"/>
              <w:right w:val="nil"/>
            </w:tcBorders>
            <w:shd w:val="clear" w:color="auto" w:fill="auto"/>
            <w:noWrap/>
            <w:vAlign w:val="bottom"/>
          </w:tcPr>
          <w:p w:rsidR="00706683" w:rsidRPr="004366FF" w:rsidRDefault="00706683" w:rsidP="00563B8D">
            <w:pPr>
              <w:jc w:val="right"/>
              <w:rPr>
                <w:sz w:val="22"/>
                <w:szCs w:val="22"/>
              </w:rPr>
            </w:pPr>
          </w:p>
        </w:tc>
        <w:tc>
          <w:tcPr>
            <w:tcW w:w="222" w:type="dxa"/>
            <w:tcBorders>
              <w:top w:val="nil"/>
              <w:left w:val="nil"/>
              <w:bottom w:val="nil"/>
              <w:right w:val="nil"/>
            </w:tcBorders>
            <w:shd w:val="clear" w:color="auto" w:fill="auto"/>
            <w:noWrap/>
            <w:vAlign w:val="bottom"/>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tcPr>
          <w:p w:rsidR="00706683" w:rsidRPr="004366FF" w:rsidRDefault="00706683" w:rsidP="00563B8D">
            <w:pPr>
              <w:jc w:val="right"/>
              <w:rPr>
                <w:sz w:val="22"/>
                <w:szCs w:val="22"/>
              </w:rPr>
            </w:pP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sz w:val="22"/>
                <w:szCs w:val="22"/>
              </w:rPr>
            </w:pPr>
            <w:r w:rsidRPr="004366FF">
              <w:rPr>
                <w:b/>
                <w:sz w:val="22"/>
                <w:szCs w:val="22"/>
              </w:rPr>
              <w:t>LIABILITIES AND EQUITY</w:t>
            </w: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sz w:val="22"/>
                <w:szCs w:val="22"/>
              </w:rPr>
            </w:pPr>
            <w:r w:rsidRPr="004366FF">
              <w:rPr>
                <w:b/>
                <w:sz w:val="22"/>
                <w:szCs w:val="22"/>
              </w:rPr>
              <w:t>LIABILITIES</w:t>
            </w: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9F4D43">
            <w:pPr>
              <w:rPr>
                <w:sz w:val="22"/>
                <w:szCs w:val="22"/>
              </w:rPr>
            </w:pPr>
            <w:r w:rsidRPr="004366FF">
              <w:rPr>
                <w:sz w:val="22"/>
                <w:szCs w:val="22"/>
              </w:rPr>
              <w:t xml:space="preserve">Current Liabilities  </w:t>
            </w:r>
            <w:r w:rsidRPr="004366FF">
              <w:rPr>
                <w:i/>
                <w:sz w:val="22"/>
                <w:szCs w:val="22"/>
              </w:rPr>
              <w:t xml:space="preserve">[Note </w:t>
            </w:r>
            <w:r w:rsidR="009F4D43">
              <w:rPr>
                <w:i/>
                <w:sz w:val="22"/>
                <w:szCs w:val="22"/>
              </w:rPr>
              <w:t>5</w:t>
            </w:r>
            <w:r w:rsidRPr="004366FF">
              <w:rPr>
                <w:i/>
                <w:sz w:val="22"/>
                <w:szCs w:val="22"/>
              </w:rPr>
              <w:t>]</w:t>
            </w:r>
          </w:p>
        </w:tc>
        <w:tc>
          <w:tcPr>
            <w:tcW w:w="1932" w:type="dxa"/>
            <w:tcBorders>
              <w:top w:val="nil"/>
              <w:left w:val="nil"/>
              <w:bottom w:val="nil"/>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CA6F03" w:rsidRPr="004366FF">
              <w:rPr>
                <w:sz w:val="22"/>
                <w:szCs w:val="22"/>
              </w:rPr>
              <w:t xml:space="preserve">  </w:t>
            </w:r>
            <w:r w:rsidRPr="004366FF">
              <w:rPr>
                <w:sz w:val="22"/>
                <w:szCs w:val="22"/>
              </w:rPr>
              <w:t xml:space="preserve">   </w:t>
            </w:r>
            <w:r w:rsidR="00CA6F03" w:rsidRPr="004366FF">
              <w:rPr>
                <w:sz w:val="22"/>
                <w:szCs w:val="22"/>
              </w:rPr>
              <w:t>440</w:t>
            </w:r>
            <w:r w:rsidRPr="004366FF">
              <w:rPr>
                <w:sz w:val="22"/>
                <w:szCs w:val="22"/>
              </w:rPr>
              <w:t>,</w:t>
            </w:r>
            <w:r w:rsidR="00CA6F03" w:rsidRPr="004366FF">
              <w:rPr>
                <w:sz w:val="22"/>
                <w:szCs w:val="22"/>
              </w:rPr>
              <w:t>859</w:t>
            </w:r>
            <w:r w:rsidRPr="004366FF">
              <w:rPr>
                <w:sz w:val="22"/>
                <w:szCs w:val="22"/>
              </w:rPr>
              <w:t>.</w:t>
            </w:r>
            <w:r w:rsidR="00CA6F03" w:rsidRPr="004366FF">
              <w:rPr>
                <w:sz w:val="22"/>
                <w:szCs w:val="22"/>
              </w:rPr>
              <w:t>90</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CF0C47" w:rsidRPr="004366FF">
              <w:rPr>
                <w:sz w:val="22"/>
                <w:szCs w:val="22"/>
              </w:rPr>
              <w:t xml:space="preserve">   </w:t>
            </w:r>
            <w:r w:rsidRPr="004366FF">
              <w:rPr>
                <w:sz w:val="22"/>
                <w:szCs w:val="22"/>
              </w:rPr>
              <w:t xml:space="preserve">   </w:t>
            </w:r>
            <w:r w:rsidR="00CF0C47" w:rsidRPr="004366FF">
              <w:rPr>
                <w:sz w:val="22"/>
                <w:szCs w:val="22"/>
              </w:rPr>
              <w:t>390,826.17</w:t>
            </w:r>
            <w:r w:rsidRPr="004366FF">
              <w:rPr>
                <w:sz w:val="22"/>
                <w:szCs w:val="22"/>
              </w:rPr>
              <w:t xml:space="preserve"> </w:t>
            </w: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9F4D43">
            <w:pPr>
              <w:rPr>
                <w:sz w:val="22"/>
                <w:szCs w:val="22"/>
              </w:rPr>
            </w:pPr>
            <w:r w:rsidRPr="004366FF">
              <w:rPr>
                <w:sz w:val="22"/>
                <w:szCs w:val="22"/>
              </w:rPr>
              <w:t xml:space="preserve">Long-Term Liabilities  </w:t>
            </w:r>
            <w:r w:rsidRPr="004366FF">
              <w:rPr>
                <w:i/>
                <w:sz w:val="22"/>
                <w:szCs w:val="22"/>
              </w:rPr>
              <w:t xml:space="preserve">[Note </w:t>
            </w:r>
            <w:r w:rsidR="009F4D43">
              <w:rPr>
                <w:i/>
                <w:sz w:val="22"/>
                <w:szCs w:val="22"/>
              </w:rPr>
              <w:t>6</w:t>
            </w:r>
            <w:r w:rsidRPr="004366FF">
              <w:rPr>
                <w:i/>
                <w:sz w:val="22"/>
                <w:szCs w:val="22"/>
              </w:rPr>
              <w:t>]</w:t>
            </w:r>
          </w:p>
        </w:tc>
        <w:tc>
          <w:tcPr>
            <w:tcW w:w="1932" w:type="dxa"/>
            <w:tcBorders>
              <w:top w:val="nil"/>
              <w:left w:val="nil"/>
              <w:bottom w:val="nil"/>
              <w:right w:val="nil"/>
            </w:tcBorders>
            <w:shd w:val="clear" w:color="auto" w:fill="auto"/>
            <w:noWrap/>
            <w:vAlign w:val="bottom"/>
            <w:hideMark/>
          </w:tcPr>
          <w:p w:rsidR="00706683" w:rsidRPr="004366FF" w:rsidRDefault="00706683" w:rsidP="00CA6F03">
            <w:pPr>
              <w:jc w:val="right"/>
              <w:rPr>
                <w:sz w:val="22"/>
                <w:szCs w:val="22"/>
              </w:rPr>
            </w:pPr>
            <w:r w:rsidRPr="004366FF">
              <w:rPr>
                <w:sz w:val="22"/>
                <w:szCs w:val="22"/>
              </w:rPr>
              <w:t xml:space="preserve">       </w:t>
            </w:r>
            <w:r w:rsidR="00CA6F03" w:rsidRPr="004366FF">
              <w:rPr>
                <w:sz w:val="22"/>
                <w:szCs w:val="22"/>
              </w:rPr>
              <w:t>22</w:t>
            </w:r>
            <w:r w:rsidRPr="004366FF">
              <w:rPr>
                <w:sz w:val="22"/>
                <w:szCs w:val="22"/>
              </w:rPr>
              <w:t>,</w:t>
            </w:r>
            <w:r w:rsidR="00CA6F03" w:rsidRPr="004366FF">
              <w:rPr>
                <w:sz w:val="22"/>
                <w:szCs w:val="22"/>
              </w:rPr>
              <w:t>070</w:t>
            </w:r>
            <w:r w:rsidRPr="004366FF">
              <w:rPr>
                <w:sz w:val="22"/>
                <w:szCs w:val="22"/>
              </w:rPr>
              <w:t>,</w:t>
            </w:r>
            <w:r w:rsidR="00CA6F03" w:rsidRPr="004366FF">
              <w:rPr>
                <w:sz w:val="22"/>
                <w:szCs w:val="22"/>
              </w:rPr>
              <w:t>370.08</w:t>
            </w:r>
            <w:r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CF0C47">
            <w:pPr>
              <w:jc w:val="right"/>
              <w:rPr>
                <w:sz w:val="22"/>
                <w:szCs w:val="22"/>
              </w:rPr>
            </w:pPr>
            <w:r w:rsidRPr="004366FF">
              <w:rPr>
                <w:sz w:val="22"/>
                <w:szCs w:val="22"/>
              </w:rPr>
              <w:t xml:space="preserve">       </w:t>
            </w:r>
            <w:r w:rsidR="00CF0C47" w:rsidRPr="004366FF">
              <w:rPr>
                <w:sz w:val="22"/>
                <w:szCs w:val="22"/>
              </w:rPr>
              <w:t>22</w:t>
            </w:r>
            <w:r w:rsidRPr="004366FF">
              <w:rPr>
                <w:sz w:val="22"/>
                <w:szCs w:val="22"/>
              </w:rPr>
              <w:t>,</w:t>
            </w:r>
            <w:r w:rsidR="00CF0C47" w:rsidRPr="004366FF">
              <w:rPr>
                <w:sz w:val="22"/>
                <w:szCs w:val="22"/>
              </w:rPr>
              <w:t>461</w:t>
            </w:r>
            <w:r w:rsidRPr="004366FF">
              <w:rPr>
                <w:sz w:val="22"/>
                <w:szCs w:val="22"/>
              </w:rPr>
              <w:t>,</w:t>
            </w:r>
            <w:r w:rsidR="00CF0C47" w:rsidRPr="004366FF">
              <w:rPr>
                <w:sz w:val="22"/>
                <w:szCs w:val="22"/>
              </w:rPr>
              <w:t>097</w:t>
            </w:r>
            <w:r w:rsidRPr="004366FF">
              <w:rPr>
                <w:sz w:val="22"/>
                <w:szCs w:val="22"/>
              </w:rPr>
              <w:t>.</w:t>
            </w:r>
            <w:r w:rsidR="00CF0C47" w:rsidRPr="004366FF">
              <w:rPr>
                <w:sz w:val="22"/>
                <w:szCs w:val="22"/>
              </w:rPr>
              <w:t>15</w:t>
            </w:r>
            <w:r w:rsidRPr="004366FF">
              <w:rPr>
                <w:sz w:val="22"/>
                <w:szCs w:val="22"/>
              </w:rPr>
              <w:t xml:space="preserve"> </w:t>
            </w: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tcPr>
          <w:p w:rsidR="00CA6F03" w:rsidRPr="004366FF" w:rsidRDefault="00CA6F03" w:rsidP="00563B8D">
            <w:pPr>
              <w:rPr>
                <w:sz w:val="22"/>
                <w:szCs w:val="22"/>
              </w:rPr>
            </w:pPr>
            <w:r w:rsidRPr="004366FF">
              <w:rPr>
                <w:sz w:val="22"/>
                <w:szCs w:val="22"/>
              </w:rPr>
              <w:t>Deferred Credits</w:t>
            </w:r>
          </w:p>
        </w:tc>
        <w:tc>
          <w:tcPr>
            <w:tcW w:w="1932" w:type="dxa"/>
            <w:tcBorders>
              <w:top w:val="nil"/>
              <w:left w:val="nil"/>
              <w:bottom w:val="nil"/>
              <w:right w:val="nil"/>
            </w:tcBorders>
            <w:shd w:val="clear" w:color="auto" w:fill="auto"/>
            <w:noWrap/>
            <w:vAlign w:val="bottom"/>
          </w:tcPr>
          <w:p w:rsidR="00CA6F03" w:rsidRPr="004366FF" w:rsidRDefault="00CA6F03" w:rsidP="00563B8D">
            <w:pPr>
              <w:jc w:val="right"/>
              <w:rPr>
                <w:sz w:val="22"/>
                <w:szCs w:val="22"/>
              </w:rPr>
            </w:pPr>
            <w:r w:rsidRPr="004366FF">
              <w:rPr>
                <w:sz w:val="22"/>
                <w:szCs w:val="22"/>
              </w:rPr>
              <w:t>1,250.00</w:t>
            </w:r>
          </w:p>
        </w:tc>
        <w:tc>
          <w:tcPr>
            <w:tcW w:w="222" w:type="dxa"/>
            <w:tcBorders>
              <w:top w:val="nil"/>
              <w:left w:val="nil"/>
              <w:bottom w:val="nil"/>
              <w:right w:val="nil"/>
            </w:tcBorders>
            <w:shd w:val="clear" w:color="auto" w:fill="auto"/>
            <w:noWrap/>
            <w:vAlign w:val="bottom"/>
          </w:tcPr>
          <w:p w:rsidR="00CA6F03" w:rsidRPr="004366FF" w:rsidRDefault="00CA6F03" w:rsidP="00563B8D">
            <w:pPr>
              <w:rPr>
                <w:sz w:val="22"/>
                <w:szCs w:val="22"/>
              </w:rPr>
            </w:pPr>
          </w:p>
        </w:tc>
        <w:tc>
          <w:tcPr>
            <w:tcW w:w="1971" w:type="dxa"/>
            <w:tcBorders>
              <w:top w:val="nil"/>
              <w:left w:val="nil"/>
              <w:bottom w:val="nil"/>
              <w:right w:val="nil"/>
            </w:tcBorders>
            <w:shd w:val="clear" w:color="auto" w:fill="auto"/>
            <w:noWrap/>
            <w:vAlign w:val="bottom"/>
          </w:tcPr>
          <w:p w:rsidR="00CA6F03" w:rsidRPr="004366FF" w:rsidRDefault="00CF0C47" w:rsidP="00563B8D">
            <w:pPr>
              <w:jc w:val="right"/>
              <w:rPr>
                <w:sz w:val="22"/>
                <w:szCs w:val="22"/>
              </w:rPr>
            </w:pPr>
            <w:r w:rsidRPr="004366FF">
              <w:rPr>
                <w:sz w:val="22"/>
                <w:szCs w:val="22"/>
              </w:rPr>
              <w:t>2,500.00</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706683" w:rsidP="00563B8D">
            <w:pPr>
              <w:rPr>
                <w:sz w:val="22"/>
                <w:szCs w:val="22"/>
              </w:rPr>
            </w:pPr>
            <w:r w:rsidRPr="004366FF">
              <w:rPr>
                <w:sz w:val="22"/>
                <w:szCs w:val="22"/>
              </w:rPr>
              <w:t>Total Liabilities</w:t>
            </w:r>
          </w:p>
        </w:tc>
        <w:tc>
          <w:tcPr>
            <w:tcW w:w="1932" w:type="dxa"/>
            <w:tcBorders>
              <w:top w:val="single" w:sz="4" w:space="0" w:color="auto"/>
              <w:left w:val="nil"/>
              <w:bottom w:val="single" w:sz="4" w:space="0" w:color="auto"/>
              <w:right w:val="nil"/>
            </w:tcBorders>
            <w:shd w:val="clear" w:color="auto" w:fill="auto"/>
            <w:noWrap/>
            <w:vAlign w:val="bottom"/>
            <w:hideMark/>
          </w:tcPr>
          <w:p w:rsidR="00706683" w:rsidRPr="004366FF" w:rsidRDefault="00CA6F03" w:rsidP="00C62D3D">
            <w:pPr>
              <w:jc w:val="right"/>
              <w:rPr>
                <w:sz w:val="22"/>
                <w:szCs w:val="22"/>
              </w:rPr>
            </w:pPr>
            <w:r w:rsidRPr="004366FF">
              <w:rPr>
                <w:sz w:val="22"/>
                <w:szCs w:val="22"/>
              </w:rPr>
              <w:t xml:space="preserve">  </w:t>
            </w:r>
            <w:r w:rsidR="00706683" w:rsidRPr="004366FF">
              <w:rPr>
                <w:sz w:val="22"/>
                <w:szCs w:val="22"/>
              </w:rPr>
              <w:t xml:space="preserve"> </w:t>
            </w:r>
            <w:r w:rsidRPr="004366FF">
              <w:rPr>
                <w:sz w:val="22"/>
                <w:szCs w:val="22"/>
              </w:rPr>
              <w:t>22</w:t>
            </w:r>
            <w:r w:rsidR="00706683" w:rsidRPr="004366FF">
              <w:rPr>
                <w:sz w:val="22"/>
                <w:szCs w:val="22"/>
              </w:rPr>
              <w:t>,</w:t>
            </w:r>
            <w:r w:rsidRPr="004366FF">
              <w:rPr>
                <w:sz w:val="22"/>
                <w:szCs w:val="22"/>
              </w:rPr>
              <w:t>512</w:t>
            </w:r>
            <w:r w:rsidR="00706683" w:rsidRPr="004366FF">
              <w:rPr>
                <w:sz w:val="22"/>
                <w:szCs w:val="22"/>
              </w:rPr>
              <w:t>,</w:t>
            </w:r>
            <w:r w:rsidRPr="004366FF">
              <w:rPr>
                <w:sz w:val="22"/>
                <w:szCs w:val="22"/>
              </w:rPr>
              <w:t>479</w:t>
            </w:r>
            <w:r w:rsidR="00706683" w:rsidRPr="004366FF">
              <w:rPr>
                <w:sz w:val="22"/>
                <w:szCs w:val="22"/>
              </w:rPr>
              <w:t>.</w:t>
            </w:r>
            <w:r w:rsidRPr="004366FF">
              <w:rPr>
                <w:sz w:val="22"/>
                <w:szCs w:val="22"/>
              </w:rPr>
              <w:t>98</w:t>
            </w:r>
            <w:r w:rsidR="00706683"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single" w:sz="4" w:space="0" w:color="auto"/>
              <w:left w:val="nil"/>
              <w:bottom w:val="single" w:sz="4" w:space="0" w:color="auto"/>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CF0C47" w:rsidRPr="004366FF">
              <w:rPr>
                <w:sz w:val="22"/>
                <w:szCs w:val="22"/>
              </w:rPr>
              <w:t>22</w:t>
            </w:r>
            <w:r w:rsidRPr="004366FF">
              <w:rPr>
                <w:sz w:val="22"/>
                <w:szCs w:val="22"/>
              </w:rPr>
              <w:t>,</w:t>
            </w:r>
            <w:r w:rsidR="00CF0C47" w:rsidRPr="004366FF">
              <w:rPr>
                <w:sz w:val="22"/>
                <w:szCs w:val="22"/>
              </w:rPr>
              <w:t>854</w:t>
            </w:r>
            <w:r w:rsidRPr="004366FF">
              <w:rPr>
                <w:sz w:val="22"/>
                <w:szCs w:val="22"/>
              </w:rPr>
              <w:t>,</w:t>
            </w:r>
            <w:r w:rsidR="00CF0C47" w:rsidRPr="004366FF">
              <w:rPr>
                <w:sz w:val="22"/>
                <w:szCs w:val="22"/>
              </w:rPr>
              <w:t>423</w:t>
            </w:r>
            <w:r w:rsidRPr="004366FF">
              <w:rPr>
                <w:sz w:val="22"/>
                <w:szCs w:val="22"/>
              </w:rPr>
              <w:t>.</w:t>
            </w:r>
            <w:r w:rsidR="00CF0C47" w:rsidRPr="004366FF">
              <w:rPr>
                <w:sz w:val="22"/>
                <w:szCs w:val="22"/>
              </w:rPr>
              <w:t>32</w:t>
            </w:r>
            <w:r w:rsidRPr="004366FF">
              <w:rPr>
                <w:sz w:val="22"/>
                <w:szCs w:val="22"/>
              </w:rPr>
              <w:t xml:space="preserve"> </w:t>
            </w:r>
          </w:p>
        </w:tc>
      </w:tr>
      <w:tr w:rsidR="008071B0" w:rsidRPr="004366FF" w:rsidTr="00563B8D">
        <w:trPr>
          <w:trHeight w:val="259"/>
        </w:trPr>
        <w:tc>
          <w:tcPr>
            <w:tcW w:w="4383" w:type="dxa"/>
            <w:gridSpan w:val="3"/>
            <w:tcBorders>
              <w:top w:val="nil"/>
              <w:left w:val="nil"/>
              <w:bottom w:val="nil"/>
              <w:right w:val="nil"/>
            </w:tcBorders>
            <w:shd w:val="clear" w:color="auto" w:fill="auto"/>
            <w:noWrap/>
            <w:vAlign w:val="bottom"/>
            <w:hideMark/>
          </w:tcPr>
          <w:p w:rsidR="00706683" w:rsidRPr="004366FF" w:rsidRDefault="00706683" w:rsidP="006777DF">
            <w:pPr>
              <w:rPr>
                <w:sz w:val="22"/>
                <w:szCs w:val="22"/>
              </w:rPr>
            </w:pPr>
            <w:r w:rsidRPr="004366FF">
              <w:rPr>
                <w:b/>
                <w:sz w:val="22"/>
                <w:szCs w:val="22"/>
              </w:rPr>
              <w:t>EQUITY</w:t>
            </w:r>
            <w:r w:rsidR="007C1627" w:rsidRPr="004366FF">
              <w:rPr>
                <w:i/>
                <w:sz w:val="22"/>
                <w:szCs w:val="22"/>
              </w:rPr>
              <w:t xml:space="preserve"> [Note </w:t>
            </w:r>
            <w:r w:rsidR="006777DF">
              <w:rPr>
                <w:i/>
                <w:sz w:val="22"/>
                <w:szCs w:val="22"/>
              </w:rPr>
              <w:t>7</w:t>
            </w:r>
            <w:r w:rsidR="007C1627" w:rsidRPr="004366FF">
              <w:rPr>
                <w:i/>
                <w:sz w:val="22"/>
                <w:szCs w:val="22"/>
              </w:rPr>
              <w:t>]</w:t>
            </w:r>
          </w:p>
        </w:tc>
        <w:tc>
          <w:tcPr>
            <w:tcW w:w="1932"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563B8D">
            <w:pPr>
              <w:jc w:val="right"/>
              <w:rPr>
                <w:sz w:val="22"/>
                <w:szCs w:val="22"/>
              </w:rPr>
            </w:pP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230357" w:rsidP="00563B8D">
            <w:pPr>
              <w:rPr>
                <w:sz w:val="22"/>
                <w:szCs w:val="22"/>
              </w:rPr>
            </w:pPr>
            <w:r>
              <w:rPr>
                <w:sz w:val="22"/>
                <w:szCs w:val="22"/>
              </w:rPr>
              <w:t>Government Equity</w:t>
            </w:r>
          </w:p>
        </w:tc>
        <w:tc>
          <w:tcPr>
            <w:tcW w:w="1932" w:type="dxa"/>
            <w:tcBorders>
              <w:top w:val="nil"/>
              <w:left w:val="nil"/>
              <w:bottom w:val="nil"/>
              <w:right w:val="nil"/>
            </w:tcBorders>
            <w:shd w:val="clear" w:color="auto" w:fill="auto"/>
            <w:noWrap/>
            <w:vAlign w:val="bottom"/>
            <w:hideMark/>
          </w:tcPr>
          <w:p w:rsidR="00706683" w:rsidRPr="004366FF" w:rsidRDefault="00CA6F03" w:rsidP="00C62D3D">
            <w:pPr>
              <w:jc w:val="right"/>
              <w:rPr>
                <w:sz w:val="22"/>
                <w:szCs w:val="22"/>
              </w:rPr>
            </w:pPr>
            <w:r w:rsidRPr="004366FF">
              <w:rPr>
                <w:sz w:val="22"/>
                <w:szCs w:val="22"/>
              </w:rPr>
              <w:t xml:space="preserve"> </w:t>
            </w:r>
            <w:r w:rsidR="00706683" w:rsidRPr="004366FF">
              <w:rPr>
                <w:sz w:val="22"/>
                <w:szCs w:val="22"/>
              </w:rPr>
              <w:t xml:space="preserve"> </w:t>
            </w:r>
            <w:r w:rsidRPr="004366FF">
              <w:rPr>
                <w:sz w:val="22"/>
                <w:szCs w:val="22"/>
              </w:rPr>
              <w:t xml:space="preserve">  </w:t>
            </w:r>
            <w:r w:rsidR="00706683" w:rsidRPr="004366FF">
              <w:rPr>
                <w:sz w:val="22"/>
                <w:szCs w:val="22"/>
              </w:rPr>
              <w:t xml:space="preserve"> </w:t>
            </w:r>
            <w:r w:rsidR="008071B0">
              <w:rPr>
                <w:sz w:val="22"/>
                <w:szCs w:val="22"/>
              </w:rPr>
              <w:t xml:space="preserve">              0.00</w:t>
            </w:r>
            <w:r w:rsidR="00706683"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706683" w:rsidP="00C62D3D">
            <w:pPr>
              <w:jc w:val="right"/>
              <w:rPr>
                <w:sz w:val="22"/>
                <w:szCs w:val="22"/>
              </w:rPr>
            </w:pPr>
            <w:r w:rsidRPr="004366FF">
              <w:rPr>
                <w:sz w:val="22"/>
                <w:szCs w:val="22"/>
              </w:rPr>
              <w:t xml:space="preserve">  </w:t>
            </w:r>
            <w:r w:rsidR="007B55E2" w:rsidRPr="004366FF">
              <w:rPr>
                <w:sz w:val="22"/>
                <w:szCs w:val="22"/>
              </w:rPr>
              <w:t xml:space="preserve">  </w:t>
            </w:r>
            <w:r w:rsidR="00AE7757">
              <w:rPr>
                <w:sz w:val="22"/>
                <w:szCs w:val="22"/>
              </w:rPr>
              <w:t xml:space="preserve">              </w:t>
            </w:r>
            <w:r w:rsidRPr="004366FF">
              <w:rPr>
                <w:sz w:val="22"/>
                <w:szCs w:val="22"/>
              </w:rPr>
              <w:t xml:space="preserve"> </w:t>
            </w:r>
            <w:r w:rsidR="00AE7757">
              <w:rPr>
                <w:sz w:val="22"/>
                <w:szCs w:val="22"/>
              </w:rPr>
              <w:t>0.00</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8071B0" w:rsidP="00563B8D">
            <w:pPr>
              <w:rPr>
                <w:sz w:val="22"/>
                <w:szCs w:val="22"/>
              </w:rPr>
            </w:pPr>
            <w:r>
              <w:rPr>
                <w:sz w:val="22"/>
                <w:szCs w:val="22"/>
              </w:rPr>
              <w:t>Donated Capital</w:t>
            </w:r>
          </w:p>
        </w:tc>
        <w:tc>
          <w:tcPr>
            <w:tcW w:w="1932" w:type="dxa"/>
            <w:tcBorders>
              <w:top w:val="nil"/>
              <w:left w:val="nil"/>
              <w:bottom w:val="nil"/>
              <w:right w:val="nil"/>
            </w:tcBorders>
            <w:shd w:val="clear" w:color="auto" w:fill="auto"/>
            <w:noWrap/>
            <w:vAlign w:val="bottom"/>
            <w:hideMark/>
          </w:tcPr>
          <w:p w:rsidR="00706683" w:rsidRPr="004366FF" w:rsidRDefault="008071B0" w:rsidP="00563B8D">
            <w:pPr>
              <w:jc w:val="right"/>
              <w:rPr>
                <w:sz w:val="22"/>
                <w:szCs w:val="22"/>
              </w:rPr>
            </w:pPr>
            <w:r>
              <w:rPr>
                <w:sz w:val="22"/>
                <w:szCs w:val="22"/>
              </w:rPr>
              <w:t>325,542.96</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nil"/>
              <w:left w:val="nil"/>
              <w:bottom w:val="nil"/>
              <w:right w:val="nil"/>
            </w:tcBorders>
            <w:shd w:val="clear" w:color="auto" w:fill="auto"/>
            <w:noWrap/>
            <w:vAlign w:val="bottom"/>
            <w:hideMark/>
          </w:tcPr>
          <w:p w:rsidR="00706683" w:rsidRPr="004366FF" w:rsidRDefault="008071B0" w:rsidP="00563B8D">
            <w:pPr>
              <w:jc w:val="right"/>
              <w:rPr>
                <w:sz w:val="22"/>
                <w:szCs w:val="22"/>
              </w:rPr>
            </w:pPr>
            <w:r>
              <w:rPr>
                <w:sz w:val="22"/>
                <w:szCs w:val="22"/>
              </w:rPr>
              <w:t>325,542.96</w:t>
            </w:r>
          </w:p>
        </w:tc>
      </w:tr>
      <w:tr w:rsidR="008071B0" w:rsidRPr="004366FF" w:rsidTr="00CA5186">
        <w:trPr>
          <w:trHeight w:val="259"/>
        </w:trPr>
        <w:tc>
          <w:tcPr>
            <w:tcW w:w="222" w:type="dxa"/>
            <w:tcBorders>
              <w:top w:val="nil"/>
              <w:left w:val="nil"/>
              <w:bottom w:val="nil"/>
              <w:right w:val="nil"/>
            </w:tcBorders>
            <w:shd w:val="clear" w:color="auto" w:fill="auto"/>
            <w:noWrap/>
            <w:vAlign w:val="bottom"/>
          </w:tcPr>
          <w:p w:rsidR="008071B0" w:rsidRPr="004366FF" w:rsidRDefault="008071B0" w:rsidP="00563B8D">
            <w:pPr>
              <w:rPr>
                <w:sz w:val="22"/>
                <w:szCs w:val="22"/>
              </w:rPr>
            </w:pPr>
          </w:p>
        </w:tc>
        <w:tc>
          <w:tcPr>
            <w:tcW w:w="4161" w:type="dxa"/>
            <w:gridSpan w:val="2"/>
            <w:tcBorders>
              <w:top w:val="nil"/>
              <w:left w:val="nil"/>
              <w:bottom w:val="nil"/>
              <w:right w:val="nil"/>
            </w:tcBorders>
            <w:shd w:val="clear" w:color="auto" w:fill="auto"/>
            <w:noWrap/>
            <w:vAlign w:val="bottom"/>
          </w:tcPr>
          <w:p w:rsidR="008071B0" w:rsidRPr="004366FF" w:rsidRDefault="008071B0" w:rsidP="00563B8D">
            <w:pPr>
              <w:rPr>
                <w:sz w:val="22"/>
                <w:szCs w:val="22"/>
              </w:rPr>
            </w:pPr>
            <w:r>
              <w:rPr>
                <w:sz w:val="22"/>
                <w:szCs w:val="22"/>
              </w:rPr>
              <w:t>Retained Earnings</w:t>
            </w:r>
          </w:p>
        </w:tc>
        <w:tc>
          <w:tcPr>
            <w:tcW w:w="1932" w:type="dxa"/>
            <w:tcBorders>
              <w:top w:val="nil"/>
              <w:left w:val="nil"/>
              <w:bottom w:val="nil"/>
              <w:right w:val="nil"/>
            </w:tcBorders>
            <w:shd w:val="clear" w:color="auto" w:fill="auto"/>
            <w:noWrap/>
            <w:vAlign w:val="bottom"/>
          </w:tcPr>
          <w:p w:rsidR="008071B0" w:rsidRPr="004366FF" w:rsidRDefault="008071B0" w:rsidP="00CA6F03">
            <w:pPr>
              <w:jc w:val="right"/>
              <w:rPr>
                <w:sz w:val="22"/>
                <w:szCs w:val="22"/>
              </w:rPr>
            </w:pPr>
            <w:r>
              <w:rPr>
                <w:sz w:val="22"/>
                <w:szCs w:val="22"/>
              </w:rPr>
              <w:t>5,386,382.85</w:t>
            </w:r>
          </w:p>
        </w:tc>
        <w:tc>
          <w:tcPr>
            <w:tcW w:w="222" w:type="dxa"/>
            <w:tcBorders>
              <w:top w:val="nil"/>
              <w:left w:val="nil"/>
              <w:bottom w:val="nil"/>
              <w:right w:val="nil"/>
            </w:tcBorders>
            <w:shd w:val="clear" w:color="auto" w:fill="auto"/>
            <w:noWrap/>
            <w:vAlign w:val="bottom"/>
          </w:tcPr>
          <w:p w:rsidR="008071B0" w:rsidRPr="004366FF" w:rsidRDefault="008071B0" w:rsidP="00563B8D">
            <w:pPr>
              <w:rPr>
                <w:sz w:val="22"/>
                <w:szCs w:val="22"/>
              </w:rPr>
            </w:pPr>
          </w:p>
        </w:tc>
        <w:tc>
          <w:tcPr>
            <w:tcW w:w="1971" w:type="dxa"/>
            <w:tcBorders>
              <w:top w:val="nil"/>
              <w:left w:val="nil"/>
              <w:bottom w:val="nil"/>
              <w:right w:val="nil"/>
            </w:tcBorders>
            <w:shd w:val="clear" w:color="auto" w:fill="auto"/>
            <w:noWrap/>
            <w:vAlign w:val="bottom"/>
          </w:tcPr>
          <w:p w:rsidR="008071B0" w:rsidRPr="004366FF" w:rsidRDefault="008071B0" w:rsidP="008071B0">
            <w:pPr>
              <w:jc w:val="right"/>
              <w:rPr>
                <w:sz w:val="22"/>
                <w:szCs w:val="22"/>
              </w:rPr>
            </w:pPr>
            <w:r>
              <w:rPr>
                <w:sz w:val="22"/>
                <w:szCs w:val="22"/>
              </w:rPr>
              <w:t>4,449,431.41</w:t>
            </w:r>
          </w:p>
        </w:tc>
      </w:tr>
      <w:tr w:rsidR="008071B0" w:rsidRPr="004366FF" w:rsidTr="00563B8D">
        <w:trPr>
          <w:trHeight w:val="259"/>
        </w:trPr>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4161" w:type="dxa"/>
            <w:gridSpan w:val="2"/>
            <w:tcBorders>
              <w:top w:val="nil"/>
              <w:left w:val="nil"/>
              <w:bottom w:val="nil"/>
              <w:right w:val="nil"/>
            </w:tcBorders>
            <w:shd w:val="clear" w:color="auto" w:fill="auto"/>
            <w:noWrap/>
            <w:vAlign w:val="bottom"/>
            <w:hideMark/>
          </w:tcPr>
          <w:p w:rsidR="00706683" w:rsidRPr="004366FF" w:rsidRDefault="008071B0" w:rsidP="00563B8D">
            <w:pPr>
              <w:rPr>
                <w:sz w:val="22"/>
                <w:szCs w:val="22"/>
              </w:rPr>
            </w:pPr>
            <w:r>
              <w:rPr>
                <w:sz w:val="22"/>
                <w:szCs w:val="22"/>
              </w:rPr>
              <w:t>Total Equity</w:t>
            </w:r>
          </w:p>
        </w:tc>
        <w:tc>
          <w:tcPr>
            <w:tcW w:w="1932" w:type="dxa"/>
            <w:tcBorders>
              <w:top w:val="single" w:sz="4" w:space="0" w:color="auto"/>
              <w:left w:val="nil"/>
              <w:bottom w:val="nil"/>
              <w:right w:val="nil"/>
            </w:tcBorders>
            <w:shd w:val="clear" w:color="auto" w:fill="auto"/>
            <w:noWrap/>
            <w:vAlign w:val="bottom"/>
            <w:hideMark/>
          </w:tcPr>
          <w:p w:rsidR="00706683" w:rsidRPr="004366FF" w:rsidRDefault="00E01FDA" w:rsidP="00E01FDA">
            <w:pPr>
              <w:jc w:val="right"/>
              <w:rPr>
                <w:sz w:val="22"/>
                <w:szCs w:val="22"/>
              </w:rPr>
            </w:pPr>
            <w:r>
              <w:rPr>
                <w:sz w:val="22"/>
                <w:szCs w:val="22"/>
              </w:rPr>
              <w:t xml:space="preserve"> </w:t>
            </w:r>
            <w:r w:rsidR="00706683" w:rsidRPr="004366FF">
              <w:rPr>
                <w:sz w:val="22"/>
                <w:szCs w:val="22"/>
              </w:rPr>
              <w:t xml:space="preserve"> </w:t>
            </w:r>
            <w:r>
              <w:rPr>
                <w:sz w:val="22"/>
                <w:szCs w:val="22"/>
              </w:rPr>
              <w:t xml:space="preserve">  </w:t>
            </w:r>
            <w:r w:rsidR="00CA6F03" w:rsidRPr="004366FF">
              <w:rPr>
                <w:sz w:val="22"/>
                <w:szCs w:val="22"/>
              </w:rPr>
              <w:t>5</w:t>
            </w:r>
            <w:r w:rsidR="00706683" w:rsidRPr="004366FF">
              <w:rPr>
                <w:sz w:val="22"/>
                <w:szCs w:val="22"/>
              </w:rPr>
              <w:t>,</w:t>
            </w:r>
            <w:r w:rsidR="00CA6F03" w:rsidRPr="004366FF">
              <w:rPr>
                <w:sz w:val="22"/>
                <w:szCs w:val="22"/>
              </w:rPr>
              <w:t>711</w:t>
            </w:r>
            <w:r w:rsidR="00706683" w:rsidRPr="004366FF">
              <w:rPr>
                <w:sz w:val="22"/>
                <w:szCs w:val="22"/>
              </w:rPr>
              <w:t>,</w:t>
            </w:r>
            <w:r w:rsidR="00CA6F03" w:rsidRPr="004366FF">
              <w:rPr>
                <w:sz w:val="22"/>
                <w:szCs w:val="22"/>
              </w:rPr>
              <w:t>925</w:t>
            </w:r>
            <w:r w:rsidR="00706683" w:rsidRPr="004366FF">
              <w:rPr>
                <w:sz w:val="22"/>
                <w:szCs w:val="22"/>
              </w:rPr>
              <w:t>.</w:t>
            </w:r>
            <w:r w:rsidR="00CA6F03" w:rsidRPr="004366FF">
              <w:rPr>
                <w:sz w:val="22"/>
                <w:szCs w:val="22"/>
              </w:rPr>
              <w:t>81</w:t>
            </w:r>
            <w:r w:rsidR="00706683" w:rsidRPr="004366FF">
              <w:rPr>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sz w:val="22"/>
                <w:szCs w:val="22"/>
              </w:rPr>
            </w:pPr>
          </w:p>
        </w:tc>
        <w:tc>
          <w:tcPr>
            <w:tcW w:w="1971" w:type="dxa"/>
            <w:tcBorders>
              <w:top w:val="single" w:sz="4" w:space="0" w:color="auto"/>
              <w:left w:val="nil"/>
              <w:bottom w:val="nil"/>
              <w:right w:val="nil"/>
            </w:tcBorders>
            <w:shd w:val="clear" w:color="auto" w:fill="auto"/>
            <w:noWrap/>
            <w:vAlign w:val="bottom"/>
            <w:hideMark/>
          </w:tcPr>
          <w:p w:rsidR="00706683" w:rsidRPr="004366FF" w:rsidRDefault="00E01FDA" w:rsidP="00E01FDA">
            <w:pPr>
              <w:jc w:val="right"/>
              <w:rPr>
                <w:sz w:val="22"/>
                <w:szCs w:val="22"/>
              </w:rPr>
            </w:pPr>
            <w:r>
              <w:rPr>
                <w:sz w:val="22"/>
                <w:szCs w:val="22"/>
              </w:rPr>
              <w:t xml:space="preserve">     </w:t>
            </w:r>
            <w:r w:rsidR="007B55E2" w:rsidRPr="004366FF">
              <w:rPr>
                <w:sz w:val="22"/>
                <w:szCs w:val="22"/>
              </w:rPr>
              <w:t>4</w:t>
            </w:r>
            <w:r w:rsidR="00706683" w:rsidRPr="004366FF">
              <w:rPr>
                <w:sz w:val="22"/>
                <w:szCs w:val="22"/>
              </w:rPr>
              <w:t>,</w:t>
            </w:r>
            <w:r w:rsidR="007B55E2" w:rsidRPr="004366FF">
              <w:rPr>
                <w:sz w:val="22"/>
                <w:szCs w:val="22"/>
              </w:rPr>
              <w:t>774</w:t>
            </w:r>
            <w:r w:rsidR="00706683" w:rsidRPr="004366FF">
              <w:rPr>
                <w:sz w:val="22"/>
                <w:szCs w:val="22"/>
              </w:rPr>
              <w:t>,</w:t>
            </w:r>
            <w:r w:rsidR="007B55E2" w:rsidRPr="004366FF">
              <w:rPr>
                <w:sz w:val="22"/>
                <w:szCs w:val="22"/>
              </w:rPr>
              <w:t>974</w:t>
            </w:r>
            <w:r w:rsidR="00706683" w:rsidRPr="004366FF">
              <w:rPr>
                <w:sz w:val="22"/>
                <w:szCs w:val="22"/>
              </w:rPr>
              <w:t>.</w:t>
            </w:r>
            <w:r w:rsidR="007B55E2" w:rsidRPr="004366FF">
              <w:rPr>
                <w:sz w:val="22"/>
                <w:szCs w:val="22"/>
              </w:rPr>
              <w:t>37</w:t>
            </w:r>
          </w:p>
        </w:tc>
      </w:tr>
      <w:tr w:rsidR="008071B0" w:rsidRPr="004366FF" w:rsidTr="00563B8D">
        <w:trPr>
          <w:trHeight w:val="315"/>
        </w:trPr>
        <w:tc>
          <w:tcPr>
            <w:tcW w:w="4383" w:type="dxa"/>
            <w:gridSpan w:val="3"/>
            <w:tcBorders>
              <w:top w:val="nil"/>
              <w:left w:val="nil"/>
              <w:bottom w:val="nil"/>
              <w:right w:val="nil"/>
            </w:tcBorders>
            <w:shd w:val="clear" w:color="auto" w:fill="auto"/>
            <w:noWrap/>
            <w:vAlign w:val="bottom"/>
            <w:hideMark/>
          </w:tcPr>
          <w:p w:rsidR="00706683" w:rsidRPr="004366FF" w:rsidRDefault="00706683" w:rsidP="00563B8D">
            <w:pPr>
              <w:rPr>
                <w:b/>
                <w:bCs/>
                <w:sz w:val="16"/>
                <w:szCs w:val="16"/>
              </w:rPr>
            </w:pPr>
          </w:p>
          <w:p w:rsidR="00706683" w:rsidRPr="004366FF" w:rsidRDefault="00706683" w:rsidP="00563B8D">
            <w:pPr>
              <w:rPr>
                <w:b/>
                <w:bCs/>
                <w:sz w:val="22"/>
                <w:szCs w:val="22"/>
              </w:rPr>
            </w:pPr>
            <w:r w:rsidRPr="004366FF">
              <w:rPr>
                <w:b/>
                <w:bCs/>
                <w:sz w:val="22"/>
                <w:szCs w:val="22"/>
              </w:rPr>
              <w:t>TOTAL LIABILITIES AND EQUITY</w:t>
            </w:r>
          </w:p>
        </w:tc>
        <w:tc>
          <w:tcPr>
            <w:tcW w:w="1932" w:type="dxa"/>
            <w:tcBorders>
              <w:top w:val="single" w:sz="4" w:space="0" w:color="auto"/>
              <w:left w:val="nil"/>
              <w:bottom w:val="double" w:sz="6" w:space="0" w:color="auto"/>
              <w:right w:val="nil"/>
            </w:tcBorders>
            <w:shd w:val="clear" w:color="auto" w:fill="auto"/>
            <w:noWrap/>
            <w:vAlign w:val="bottom"/>
            <w:hideMark/>
          </w:tcPr>
          <w:p w:rsidR="00706683" w:rsidRPr="004366FF" w:rsidRDefault="00706683" w:rsidP="00CA6F03">
            <w:pPr>
              <w:jc w:val="right"/>
              <w:rPr>
                <w:b/>
                <w:bCs/>
                <w:sz w:val="22"/>
                <w:szCs w:val="22"/>
              </w:rPr>
            </w:pPr>
            <w:r w:rsidRPr="004366FF">
              <w:rPr>
                <w:b/>
                <w:bCs/>
                <w:sz w:val="22"/>
                <w:szCs w:val="22"/>
              </w:rPr>
              <w:t xml:space="preserve"> </w:t>
            </w:r>
            <w:r w:rsidRPr="004366FF">
              <w:rPr>
                <w:b/>
                <w:bCs/>
                <w:strike/>
                <w:sz w:val="22"/>
                <w:szCs w:val="22"/>
              </w:rPr>
              <w:t>P</w:t>
            </w:r>
            <w:r w:rsidR="00CA6F03" w:rsidRPr="004366FF">
              <w:rPr>
                <w:b/>
                <w:bCs/>
                <w:sz w:val="22"/>
                <w:szCs w:val="22"/>
              </w:rPr>
              <w:t xml:space="preserve"> </w:t>
            </w:r>
            <w:r w:rsidRPr="004366FF">
              <w:rPr>
                <w:b/>
                <w:bCs/>
                <w:sz w:val="22"/>
                <w:szCs w:val="22"/>
              </w:rPr>
              <w:t xml:space="preserve">  </w:t>
            </w:r>
            <w:r w:rsidR="00CA6F03" w:rsidRPr="004366FF">
              <w:rPr>
                <w:b/>
                <w:bCs/>
                <w:sz w:val="22"/>
                <w:szCs w:val="22"/>
              </w:rPr>
              <w:t>28</w:t>
            </w:r>
            <w:r w:rsidRPr="004366FF">
              <w:rPr>
                <w:b/>
                <w:bCs/>
                <w:sz w:val="22"/>
                <w:szCs w:val="22"/>
              </w:rPr>
              <w:t>,</w:t>
            </w:r>
            <w:r w:rsidR="00CA6F03" w:rsidRPr="004366FF">
              <w:rPr>
                <w:b/>
                <w:bCs/>
                <w:sz w:val="22"/>
                <w:szCs w:val="22"/>
              </w:rPr>
              <w:t>224</w:t>
            </w:r>
            <w:r w:rsidRPr="004366FF">
              <w:rPr>
                <w:b/>
                <w:bCs/>
                <w:sz w:val="22"/>
                <w:szCs w:val="22"/>
              </w:rPr>
              <w:t>,</w:t>
            </w:r>
            <w:r w:rsidR="00CA6F03" w:rsidRPr="004366FF">
              <w:rPr>
                <w:b/>
                <w:bCs/>
                <w:sz w:val="22"/>
                <w:szCs w:val="22"/>
              </w:rPr>
              <w:t>405</w:t>
            </w:r>
            <w:r w:rsidRPr="004366FF">
              <w:rPr>
                <w:b/>
                <w:bCs/>
                <w:sz w:val="22"/>
                <w:szCs w:val="22"/>
              </w:rPr>
              <w:t>.</w:t>
            </w:r>
            <w:r w:rsidR="00CA6F03" w:rsidRPr="004366FF">
              <w:rPr>
                <w:b/>
                <w:bCs/>
                <w:sz w:val="22"/>
                <w:szCs w:val="22"/>
              </w:rPr>
              <w:t>79</w:t>
            </w:r>
            <w:r w:rsidRPr="004366FF">
              <w:rPr>
                <w:b/>
                <w:bCs/>
                <w:sz w:val="22"/>
                <w:szCs w:val="22"/>
              </w:rPr>
              <w:t xml:space="preserve"> </w:t>
            </w:r>
          </w:p>
        </w:tc>
        <w:tc>
          <w:tcPr>
            <w:tcW w:w="222" w:type="dxa"/>
            <w:tcBorders>
              <w:top w:val="nil"/>
              <w:left w:val="nil"/>
              <w:bottom w:val="nil"/>
              <w:right w:val="nil"/>
            </w:tcBorders>
            <w:shd w:val="clear" w:color="auto" w:fill="auto"/>
            <w:noWrap/>
            <w:vAlign w:val="bottom"/>
            <w:hideMark/>
          </w:tcPr>
          <w:p w:rsidR="00706683" w:rsidRPr="004366FF" w:rsidRDefault="00706683" w:rsidP="00563B8D">
            <w:pPr>
              <w:rPr>
                <w:b/>
                <w:bCs/>
                <w:sz w:val="22"/>
                <w:szCs w:val="22"/>
              </w:rPr>
            </w:pPr>
          </w:p>
        </w:tc>
        <w:tc>
          <w:tcPr>
            <w:tcW w:w="1971" w:type="dxa"/>
            <w:tcBorders>
              <w:top w:val="single" w:sz="4" w:space="0" w:color="auto"/>
              <w:left w:val="nil"/>
              <w:bottom w:val="double" w:sz="6" w:space="0" w:color="auto"/>
              <w:right w:val="nil"/>
            </w:tcBorders>
            <w:shd w:val="clear" w:color="auto" w:fill="auto"/>
            <w:noWrap/>
            <w:vAlign w:val="bottom"/>
            <w:hideMark/>
          </w:tcPr>
          <w:p w:rsidR="00706683" w:rsidRPr="004366FF" w:rsidRDefault="00706683" w:rsidP="007B55E2">
            <w:pPr>
              <w:jc w:val="right"/>
              <w:rPr>
                <w:b/>
                <w:bCs/>
                <w:sz w:val="22"/>
                <w:szCs w:val="22"/>
              </w:rPr>
            </w:pPr>
            <w:r w:rsidRPr="004366FF">
              <w:rPr>
                <w:b/>
                <w:bCs/>
                <w:sz w:val="22"/>
                <w:szCs w:val="22"/>
              </w:rPr>
              <w:t xml:space="preserve"> </w:t>
            </w:r>
            <w:r w:rsidRPr="004366FF">
              <w:rPr>
                <w:b/>
                <w:bCs/>
                <w:strike/>
                <w:sz w:val="22"/>
                <w:szCs w:val="22"/>
              </w:rPr>
              <w:t>P</w:t>
            </w:r>
            <w:r w:rsidRPr="004366FF">
              <w:rPr>
                <w:b/>
                <w:bCs/>
                <w:sz w:val="22"/>
                <w:szCs w:val="22"/>
              </w:rPr>
              <w:t xml:space="preserve">    </w:t>
            </w:r>
            <w:r w:rsidR="007B55E2" w:rsidRPr="004366FF">
              <w:rPr>
                <w:b/>
                <w:bCs/>
                <w:sz w:val="22"/>
                <w:szCs w:val="22"/>
              </w:rPr>
              <w:t>2</w:t>
            </w:r>
            <w:r w:rsidRPr="004366FF">
              <w:rPr>
                <w:b/>
                <w:bCs/>
                <w:sz w:val="22"/>
                <w:szCs w:val="22"/>
              </w:rPr>
              <w:t>7,</w:t>
            </w:r>
            <w:r w:rsidR="007B55E2" w:rsidRPr="004366FF">
              <w:rPr>
                <w:b/>
                <w:bCs/>
                <w:sz w:val="22"/>
                <w:szCs w:val="22"/>
              </w:rPr>
              <w:t>629</w:t>
            </w:r>
            <w:r w:rsidRPr="004366FF">
              <w:rPr>
                <w:b/>
                <w:bCs/>
                <w:sz w:val="22"/>
                <w:szCs w:val="22"/>
              </w:rPr>
              <w:t>,</w:t>
            </w:r>
            <w:r w:rsidR="007B55E2" w:rsidRPr="004366FF">
              <w:rPr>
                <w:b/>
                <w:bCs/>
                <w:sz w:val="22"/>
                <w:szCs w:val="22"/>
              </w:rPr>
              <w:t>397</w:t>
            </w:r>
            <w:r w:rsidRPr="004366FF">
              <w:rPr>
                <w:b/>
                <w:bCs/>
                <w:sz w:val="22"/>
                <w:szCs w:val="22"/>
              </w:rPr>
              <w:t>.</w:t>
            </w:r>
            <w:r w:rsidR="007B55E2" w:rsidRPr="004366FF">
              <w:rPr>
                <w:b/>
                <w:bCs/>
                <w:sz w:val="22"/>
                <w:szCs w:val="22"/>
              </w:rPr>
              <w:t>69</w:t>
            </w:r>
            <w:r w:rsidRPr="004366FF">
              <w:rPr>
                <w:b/>
                <w:bCs/>
                <w:sz w:val="22"/>
                <w:szCs w:val="22"/>
              </w:rPr>
              <w:t xml:space="preserve"> </w:t>
            </w:r>
          </w:p>
        </w:tc>
      </w:tr>
    </w:tbl>
    <w:p w:rsidR="00706683" w:rsidRDefault="00706683" w:rsidP="00706683">
      <w:pPr>
        <w:jc w:val="center"/>
        <w:rPr>
          <w:i/>
        </w:rPr>
      </w:pPr>
    </w:p>
    <w:p w:rsidR="00B20C81" w:rsidRPr="004366FF" w:rsidRDefault="00B20C81" w:rsidP="00706683">
      <w:pPr>
        <w:jc w:val="center"/>
        <w:rPr>
          <w:i/>
        </w:rPr>
      </w:pPr>
    </w:p>
    <w:p w:rsidR="00706683" w:rsidRPr="004366FF" w:rsidRDefault="00706683" w:rsidP="00706683">
      <w:pPr>
        <w:contextualSpacing/>
        <w:jc w:val="center"/>
        <w:rPr>
          <w:i/>
        </w:rPr>
      </w:pPr>
      <w:r w:rsidRPr="004366FF">
        <w:rPr>
          <w:i/>
        </w:rPr>
        <w:t>(See accompanying Notes to Financial Statements)</w:t>
      </w:r>
    </w:p>
    <w:p w:rsidR="00706683" w:rsidRPr="004366FF" w:rsidRDefault="00706683" w:rsidP="005A6E07">
      <w:pPr>
        <w:ind w:firstLine="720"/>
        <w:rPr>
          <w:rFonts w:ascii="Arial" w:hAnsi="Arial" w:cs="Arial"/>
        </w:rPr>
      </w:pPr>
    </w:p>
    <w:p w:rsidR="007B55E2" w:rsidRPr="00942BE3" w:rsidRDefault="007B55E2" w:rsidP="00706683">
      <w:pPr>
        <w:jc w:val="center"/>
        <w:rPr>
          <w:b/>
        </w:rPr>
      </w:pPr>
    </w:p>
    <w:p w:rsidR="00183758" w:rsidRDefault="00183758" w:rsidP="00706683">
      <w:pPr>
        <w:jc w:val="center"/>
        <w:rPr>
          <w:b/>
        </w:rPr>
      </w:pPr>
    </w:p>
    <w:p w:rsidR="00706683" w:rsidRPr="00942BE3" w:rsidRDefault="007904EE" w:rsidP="00706683">
      <w:pPr>
        <w:jc w:val="center"/>
        <w:rPr>
          <w:b/>
        </w:rPr>
      </w:pPr>
      <w:r>
        <w:rPr>
          <w:noProof/>
          <w:color w:val="1F497D"/>
          <w:lang w:val="en-PH" w:eastAsia="en-PH"/>
        </w:rPr>
        <w:lastRenderedPageBreak/>
        <w:drawing>
          <wp:anchor distT="0" distB="0" distL="114300" distR="114300" simplePos="0" relativeHeight="251695616" behindDoc="1" locked="0" layoutInCell="1" allowOverlap="1" wp14:anchorId="4D7EE864" wp14:editId="18A62EBB">
            <wp:simplePos x="0" y="0"/>
            <wp:positionH relativeFrom="column">
              <wp:posOffset>0</wp:posOffset>
            </wp:positionH>
            <wp:positionV relativeFrom="paragraph">
              <wp:posOffset>-95250</wp:posOffset>
            </wp:positionV>
            <wp:extent cx="798830" cy="79883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B55E2" w:rsidRPr="00942BE3">
        <w:rPr>
          <w:b/>
        </w:rPr>
        <w:t>BACOLOD</w:t>
      </w:r>
      <w:r w:rsidR="00706683" w:rsidRPr="00942BE3">
        <w:rPr>
          <w:b/>
        </w:rPr>
        <w:t xml:space="preserve"> WATER DISTRICT</w:t>
      </w:r>
    </w:p>
    <w:p w:rsidR="00706683" w:rsidRPr="003C0E1F" w:rsidRDefault="00706683" w:rsidP="00706683">
      <w:pPr>
        <w:jc w:val="center"/>
        <w:rPr>
          <w:b/>
          <w:sz w:val="28"/>
          <w:szCs w:val="28"/>
        </w:rPr>
      </w:pPr>
      <w:r w:rsidRPr="003C0E1F">
        <w:rPr>
          <w:b/>
          <w:sz w:val="28"/>
          <w:szCs w:val="28"/>
        </w:rPr>
        <w:t>Statement of Income and Expenses</w:t>
      </w:r>
    </w:p>
    <w:p w:rsidR="00706683" w:rsidRPr="00942BE3" w:rsidRDefault="00706683" w:rsidP="00706683">
      <w:pPr>
        <w:jc w:val="center"/>
        <w:rPr>
          <w:b/>
        </w:rPr>
      </w:pPr>
      <w:r w:rsidRPr="00942BE3">
        <w:rPr>
          <w:b/>
        </w:rPr>
        <w:t>For the Year Ended December 31, 2014</w:t>
      </w:r>
    </w:p>
    <w:p w:rsidR="00706683" w:rsidRPr="00942BE3" w:rsidRDefault="00706683" w:rsidP="00706683">
      <w:pPr>
        <w:jc w:val="center"/>
        <w:rPr>
          <w:i/>
        </w:rPr>
      </w:pPr>
      <w:r w:rsidRPr="00942BE3">
        <w:rPr>
          <w:i/>
        </w:rPr>
        <w:t>(With comparative figures for CY 2013)</w:t>
      </w:r>
    </w:p>
    <w:p w:rsidR="008F5144" w:rsidRPr="006001E8" w:rsidRDefault="008F5144" w:rsidP="00706683">
      <w:pPr>
        <w:jc w:val="center"/>
        <w:rPr>
          <w:i/>
        </w:rPr>
      </w:pPr>
    </w:p>
    <w:p w:rsidR="006001E8" w:rsidRPr="006001E8" w:rsidRDefault="006001E8" w:rsidP="00706683">
      <w:pPr>
        <w:jc w:val="center"/>
        <w:rPr>
          <w:i/>
        </w:rPr>
      </w:pPr>
    </w:p>
    <w:tbl>
      <w:tblPr>
        <w:tblW w:w="8640" w:type="dxa"/>
        <w:tblInd w:w="93" w:type="dxa"/>
        <w:tblLook w:val="04A0" w:firstRow="1" w:lastRow="0" w:firstColumn="1" w:lastColumn="0" w:noHBand="0" w:noVBand="1"/>
      </w:tblPr>
      <w:tblGrid>
        <w:gridCol w:w="4904"/>
        <w:gridCol w:w="1868"/>
        <w:gridCol w:w="1868"/>
      </w:tblGrid>
      <w:tr w:rsidR="00233B8A" w:rsidRPr="00494E0E" w:rsidTr="00B20C81">
        <w:trPr>
          <w:trHeight w:val="20"/>
          <w:tblHeader/>
        </w:trPr>
        <w:tc>
          <w:tcPr>
            <w:tcW w:w="4904" w:type="dxa"/>
            <w:shd w:val="clear" w:color="auto" w:fill="auto"/>
            <w:noWrap/>
            <w:vAlign w:val="bottom"/>
            <w:hideMark/>
          </w:tcPr>
          <w:p w:rsidR="008F5144" w:rsidRPr="00494E0E" w:rsidRDefault="008F5144" w:rsidP="00CD2A81">
            <w:pPr>
              <w:rPr>
                <w:sz w:val="22"/>
                <w:szCs w:val="22"/>
              </w:rPr>
            </w:pPr>
            <w:r w:rsidRPr="00494E0E">
              <w:rPr>
                <w:sz w:val="22"/>
                <w:szCs w:val="22"/>
              </w:rPr>
              <w:t> </w:t>
            </w:r>
          </w:p>
        </w:tc>
        <w:tc>
          <w:tcPr>
            <w:tcW w:w="1868" w:type="dxa"/>
            <w:shd w:val="clear" w:color="auto" w:fill="auto"/>
            <w:noWrap/>
            <w:vAlign w:val="bottom"/>
            <w:hideMark/>
          </w:tcPr>
          <w:p w:rsidR="008F5144" w:rsidRPr="00494E0E" w:rsidRDefault="008F5144" w:rsidP="00CD2A81">
            <w:pPr>
              <w:jc w:val="center"/>
              <w:rPr>
                <w:b/>
                <w:bCs/>
                <w:sz w:val="22"/>
                <w:szCs w:val="22"/>
                <w:u w:val="single"/>
              </w:rPr>
            </w:pPr>
            <w:r w:rsidRPr="00494E0E">
              <w:rPr>
                <w:b/>
                <w:bCs/>
                <w:sz w:val="22"/>
                <w:szCs w:val="22"/>
                <w:u w:val="single"/>
              </w:rPr>
              <w:t>2014</w:t>
            </w:r>
          </w:p>
        </w:tc>
        <w:tc>
          <w:tcPr>
            <w:tcW w:w="1868" w:type="dxa"/>
            <w:shd w:val="clear" w:color="auto" w:fill="auto"/>
            <w:noWrap/>
            <w:vAlign w:val="bottom"/>
            <w:hideMark/>
          </w:tcPr>
          <w:p w:rsidR="008F5144" w:rsidRPr="00494E0E" w:rsidRDefault="008F5144" w:rsidP="00CD2A81">
            <w:pPr>
              <w:jc w:val="center"/>
              <w:rPr>
                <w:b/>
                <w:bCs/>
                <w:sz w:val="22"/>
                <w:szCs w:val="22"/>
                <w:u w:val="single"/>
              </w:rPr>
            </w:pPr>
            <w:r w:rsidRPr="00494E0E">
              <w:rPr>
                <w:b/>
                <w:bCs/>
                <w:sz w:val="22"/>
                <w:szCs w:val="22"/>
                <w:u w:val="single"/>
              </w:rPr>
              <w:t>2013</w:t>
            </w:r>
          </w:p>
        </w:tc>
      </w:tr>
      <w:tr w:rsidR="00233B8A" w:rsidRPr="00494E0E" w:rsidTr="008F5144">
        <w:trPr>
          <w:trHeight w:val="20"/>
        </w:trPr>
        <w:tc>
          <w:tcPr>
            <w:tcW w:w="4904" w:type="dxa"/>
            <w:shd w:val="clear" w:color="auto" w:fill="auto"/>
            <w:noWrap/>
            <w:vAlign w:val="bottom"/>
            <w:hideMark/>
          </w:tcPr>
          <w:p w:rsidR="00B20C81" w:rsidRDefault="00B20C81" w:rsidP="006777DF">
            <w:pPr>
              <w:rPr>
                <w:b/>
                <w:bCs/>
                <w:sz w:val="22"/>
                <w:szCs w:val="22"/>
              </w:rPr>
            </w:pPr>
          </w:p>
          <w:p w:rsidR="008F5144" w:rsidRPr="00494E0E" w:rsidRDefault="008F5144" w:rsidP="006777DF">
            <w:pPr>
              <w:rPr>
                <w:b/>
                <w:bCs/>
                <w:sz w:val="22"/>
                <w:szCs w:val="22"/>
              </w:rPr>
            </w:pPr>
            <w:r w:rsidRPr="00494E0E">
              <w:rPr>
                <w:b/>
                <w:bCs/>
                <w:sz w:val="22"/>
                <w:szCs w:val="22"/>
              </w:rPr>
              <w:t>INCOME</w:t>
            </w:r>
            <w:r w:rsidR="00CE1C57" w:rsidRPr="00494E0E">
              <w:rPr>
                <w:b/>
                <w:bCs/>
                <w:sz w:val="22"/>
                <w:szCs w:val="22"/>
              </w:rPr>
              <w:t xml:space="preserve"> </w:t>
            </w:r>
            <w:r w:rsidR="00CE1C57" w:rsidRPr="00494E0E">
              <w:rPr>
                <w:i/>
                <w:sz w:val="22"/>
                <w:szCs w:val="22"/>
              </w:rPr>
              <w:t xml:space="preserve">[Note </w:t>
            </w:r>
            <w:r w:rsidR="006777DF">
              <w:rPr>
                <w:i/>
                <w:sz w:val="22"/>
                <w:szCs w:val="22"/>
              </w:rPr>
              <w:t>8</w:t>
            </w:r>
            <w:r w:rsidR="00CE1C57" w:rsidRPr="00494E0E">
              <w:rPr>
                <w:i/>
                <w:sz w:val="22"/>
                <w:szCs w:val="22"/>
              </w:rPr>
              <w:t>]</w:t>
            </w:r>
          </w:p>
        </w:tc>
        <w:tc>
          <w:tcPr>
            <w:tcW w:w="1868" w:type="dxa"/>
            <w:shd w:val="clear" w:color="auto" w:fill="auto"/>
            <w:noWrap/>
            <w:vAlign w:val="bottom"/>
            <w:hideMark/>
          </w:tcPr>
          <w:p w:rsidR="008F5144" w:rsidRPr="00494E0E" w:rsidRDefault="008F5144" w:rsidP="00CD2A81">
            <w:pPr>
              <w:rPr>
                <w:sz w:val="22"/>
                <w:szCs w:val="22"/>
              </w:rPr>
            </w:pPr>
            <w:r w:rsidRPr="00494E0E">
              <w:rPr>
                <w:sz w:val="22"/>
                <w:szCs w:val="22"/>
              </w:rPr>
              <w:t> </w:t>
            </w:r>
          </w:p>
        </w:tc>
        <w:tc>
          <w:tcPr>
            <w:tcW w:w="1868" w:type="dxa"/>
            <w:shd w:val="clear" w:color="auto" w:fill="auto"/>
            <w:noWrap/>
            <w:vAlign w:val="bottom"/>
            <w:hideMark/>
          </w:tcPr>
          <w:p w:rsidR="008F5144" w:rsidRPr="00494E0E" w:rsidRDefault="008F5144" w:rsidP="00CD2A81">
            <w:pPr>
              <w:rPr>
                <w:sz w:val="22"/>
                <w:szCs w:val="22"/>
              </w:rPr>
            </w:pPr>
            <w:r w:rsidRPr="00494E0E">
              <w:rPr>
                <w:sz w:val="22"/>
                <w:szCs w:val="22"/>
              </w:rPr>
              <w:t> </w:t>
            </w:r>
          </w:p>
        </w:tc>
      </w:tr>
      <w:tr w:rsidR="00233B8A" w:rsidRPr="00494E0E" w:rsidTr="008F5144">
        <w:trPr>
          <w:trHeight w:val="20"/>
        </w:trPr>
        <w:tc>
          <w:tcPr>
            <w:tcW w:w="4904" w:type="dxa"/>
            <w:shd w:val="clear" w:color="auto" w:fill="auto"/>
            <w:noWrap/>
            <w:vAlign w:val="bottom"/>
            <w:hideMark/>
          </w:tcPr>
          <w:p w:rsidR="008F5144" w:rsidRPr="00494E0E" w:rsidRDefault="008F5144" w:rsidP="008F5144">
            <w:pPr>
              <w:ind w:firstLineChars="100" w:firstLine="220"/>
              <w:rPr>
                <w:sz w:val="22"/>
                <w:szCs w:val="22"/>
              </w:rPr>
            </w:pPr>
            <w:r w:rsidRPr="00494E0E">
              <w:rPr>
                <w:sz w:val="22"/>
                <w:szCs w:val="22"/>
              </w:rPr>
              <w:t>Business Income</w:t>
            </w:r>
          </w:p>
        </w:tc>
        <w:tc>
          <w:tcPr>
            <w:tcW w:w="1868" w:type="dxa"/>
            <w:shd w:val="clear" w:color="auto" w:fill="auto"/>
            <w:noWrap/>
            <w:vAlign w:val="bottom"/>
            <w:hideMark/>
          </w:tcPr>
          <w:p w:rsidR="008F5144" w:rsidRPr="00494E0E" w:rsidRDefault="008F5144" w:rsidP="00CD2A81">
            <w:pPr>
              <w:rPr>
                <w:sz w:val="22"/>
                <w:szCs w:val="22"/>
              </w:rPr>
            </w:pPr>
            <w:r w:rsidRPr="00494E0E">
              <w:rPr>
                <w:sz w:val="22"/>
                <w:szCs w:val="22"/>
              </w:rPr>
              <w:t> </w:t>
            </w:r>
          </w:p>
        </w:tc>
        <w:tc>
          <w:tcPr>
            <w:tcW w:w="1868" w:type="dxa"/>
            <w:shd w:val="clear" w:color="auto" w:fill="auto"/>
            <w:noWrap/>
            <w:vAlign w:val="bottom"/>
            <w:hideMark/>
          </w:tcPr>
          <w:p w:rsidR="008F5144" w:rsidRPr="00494E0E" w:rsidRDefault="008F5144" w:rsidP="00CD2A81">
            <w:pPr>
              <w:rPr>
                <w:sz w:val="22"/>
                <w:szCs w:val="22"/>
              </w:rPr>
            </w:pPr>
            <w:r w:rsidRPr="00494E0E">
              <w:rPr>
                <w:sz w:val="22"/>
                <w:szCs w:val="22"/>
              </w:rPr>
              <w:t> </w:t>
            </w:r>
          </w:p>
        </w:tc>
      </w:tr>
      <w:tr w:rsidR="00233B8A" w:rsidRPr="00494E0E" w:rsidTr="008F5144">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Income from Waterworks Systems</w:t>
            </w:r>
          </w:p>
        </w:tc>
        <w:tc>
          <w:tcPr>
            <w:tcW w:w="1868" w:type="dxa"/>
            <w:shd w:val="clear" w:color="auto" w:fill="auto"/>
            <w:noWrap/>
            <w:vAlign w:val="bottom"/>
            <w:hideMark/>
          </w:tcPr>
          <w:p w:rsidR="008F5144" w:rsidRPr="00494E0E" w:rsidRDefault="008F5144" w:rsidP="00233B8A">
            <w:pPr>
              <w:jc w:val="right"/>
              <w:rPr>
                <w:sz w:val="22"/>
                <w:szCs w:val="22"/>
              </w:rPr>
            </w:pPr>
            <w:r w:rsidRPr="00494E0E">
              <w:rPr>
                <w:strike/>
                <w:sz w:val="22"/>
                <w:szCs w:val="22"/>
              </w:rPr>
              <w:t>P</w:t>
            </w:r>
            <w:r w:rsidRPr="00494E0E">
              <w:rPr>
                <w:sz w:val="22"/>
                <w:szCs w:val="22"/>
              </w:rPr>
              <w:t xml:space="preserve">    </w:t>
            </w:r>
            <w:r w:rsidR="00233B8A" w:rsidRPr="00494E0E">
              <w:rPr>
                <w:sz w:val="22"/>
                <w:szCs w:val="22"/>
              </w:rPr>
              <w:t>8</w:t>
            </w:r>
            <w:r w:rsidRPr="00494E0E">
              <w:rPr>
                <w:sz w:val="22"/>
                <w:szCs w:val="22"/>
              </w:rPr>
              <w:t>,</w:t>
            </w:r>
            <w:r w:rsidR="00233B8A" w:rsidRPr="00494E0E">
              <w:rPr>
                <w:sz w:val="22"/>
                <w:szCs w:val="22"/>
              </w:rPr>
              <w:t>976</w:t>
            </w:r>
            <w:r w:rsidRPr="00494E0E">
              <w:rPr>
                <w:sz w:val="22"/>
                <w:szCs w:val="22"/>
              </w:rPr>
              <w:t>,</w:t>
            </w:r>
            <w:r w:rsidR="00233B8A" w:rsidRPr="00494E0E">
              <w:rPr>
                <w:sz w:val="22"/>
                <w:szCs w:val="22"/>
              </w:rPr>
              <w:t>246</w:t>
            </w:r>
            <w:r w:rsidRPr="00494E0E">
              <w:rPr>
                <w:sz w:val="22"/>
                <w:szCs w:val="22"/>
              </w:rPr>
              <w:t>.</w:t>
            </w:r>
            <w:r w:rsidR="00233B8A" w:rsidRPr="00494E0E">
              <w:rPr>
                <w:sz w:val="22"/>
                <w:szCs w:val="22"/>
              </w:rPr>
              <w:t>26</w:t>
            </w:r>
            <w:r w:rsidRPr="00494E0E">
              <w:rPr>
                <w:sz w:val="22"/>
                <w:szCs w:val="22"/>
              </w:rPr>
              <w:t xml:space="preserve"> </w:t>
            </w:r>
          </w:p>
        </w:tc>
        <w:tc>
          <w:tcPr>
            <w:tcW w:w="1868" w:type="dxa"/>
            <w:shd w:val="clear" w:color="auto" w:fill="auto"/>
            <w:noWrap/>
            <w:vAlign w:val="bottom"/>
            <w:hideMark/>
          </w:tcPr>
          <w:p w:rsidR="008F5144" w:rsidRPr="00494E0E" w:rsidRDefault="008F5144" w:rsidP="00233B8A">
            <w:pPr>
              <w:jc w:val="right"/>
              <w:rPr>
                <w:sz w:val="22"/>
                <w:szCs w:val="22"/>
              </w:rPr>
            </w:pPr>
            <w:r w:rsidRPr="00494E0E">
              <w:rPr>
                <w:strike/>
                <w:sz w:val="22"/>
                <w:szCs w:val="22"/>
              </w:rPr>
              <w:t>P</w:t>
            </w:r>
            <w:r w:rsidRPr="00494E0E">
              <w:rPr>
                <w:sz w:val="22"/>
                <w:szCs w:val="22"/>
              </w:rPr>
              <w:t xml:space="preserve">    </w:t>
            </w:r>
            <w:r w:rsidR="00233B8A" w:rsidRPr="00494E0E">
              <w:rPr>
                <w:sz w:val="22"/>
                <w:szCs w:val="22"/>
              </w:rPr>
              <w:t>8</w:t>
            </w:r>
            <w:r w:rsidRPr="00494E0E">
              <w:rPr>
                <w:sz w:val="22"/>
                <w:szCs w:val="22"/>
              </w:rPr>
              <w:t>,</w:t>
            </w:r>
            <w:r w:rsidR="00233B8A" w:rsidRPr="00494E0E">
              <w:rPr>
                <w:sz w:val="22"/>
                <w:szCs w:val="22"/>
              </w:rPr>
              <w:t>489</w:t>
            </w:r>
            <w:r w:rsidRPr="00494E0E">
              <w:rPr>
                <w:sz w:val="22"/>
                <w:szCs w:val="22"/>
              </w:rPr>
              <w:t>,</w:t>
            </w:r>
            <w:r w:rsidR="00233B8A" w:rsidRPr="00494E0E">
              <w:rPr>
                <w:sz w:val="22"/>
                <w:szCs w:val="22"/>
              </w:rPr>
              <w:t>290</w:t>
            </w:r>
            <w:r w:rsidRPr="00494E0E">
              <w:rPr>
                <w:sz w:val="22"/>
                <w:szCs w:val="22"/>
              </w:rPr>
              <w:t>.</w:t>
            </w:r>
            <w:r w:rsidR="00233B8A" w:rsidRPr="00494E0E">
              <w:rPr>
                <w:sz w:val="22"/>
                <w:szCs w:val="22"/>
              </w:rPr>
              <w:t>90</w:t>
            </w:r>
            <w:r w:rsidRPr="00494E0E">
              <w:rPr>
                <w:sz w:val="22"/>
                <w:szCs w:val="22"/>
              </w:rPr>
              <w:t xml:space="preserve"> </w:t>
            </w:r>
          </w:p>
        </w:tc>
      </w:tr>
      <w:tr w:rsidR="00233B8A" w:rsidRPr="00494E0E" w:rsidTr="008F5144">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Other Business</w:t>
            </w:r>
          </w:p>
        </w:tc>
        <w:tc>
          <w:tcPr>
            <w:tcW w:w="1868" w:type="dxa"/>
            <w:shd w:val="clear" w:color="auto" w:fill="auto"/>
            <w:noWrap/>
            <w:vAlign w:val="bottom"/>
            <w:hideMark/>
          </w:tcPr>
          <w:p w:rsidR="008F5144" w:rsidRPr="00494E0E" w:rsidRDefault="008F5144" w:rsidP="00233B8A">
            <w:pPr>
              <w:jc w:val="right"/>
              <w:rPr>
                <w:sz w:val="22"/>
                <w:szCs w:val="22"/>
              </w:rPr>
            </w:pPr>
            <w:r w:rsidRPr="00494E0E">
              <w:rPr>
                <w:sz w:val="22"/>
                <w:szCs w:val="22"/>
              </w:rPr>
              <w:t xml:space="preserve">   </w:t>
            </w:r>
            <w:r w:rsidR="00233B8A" w:rsidRPr="00494E0E">
              <w:rPr>
                <w:sz w:val="22"/>
                <w:szCs w:val="22"/>
              </w:rPr>
              <w:t>178</w:t>
            </w:r>
            <w:r w:rsidRPr="00494E0E">
              <w:rPr>
                <w:sz w:val="22"/>
                <w:szCs w:val="22"/>
              </w:rPr>
              <w:t>,</w:t>
            </w:r>
            <w:r w:rsidR="00233B8A" w:rsidRPr="00494E0E">
              <w:rPr>
                <w:sz w:val="22"/>
                <w:szCs w:val="22"/>
              </w:rPr>
              <w:t>330</w:t>
            </w:r>
            <w:r w:rsidRPr="00494E0E">
              <w:rPr>
                <w:sz w:val="22"/>
                <w:szCs w:val="22"/>
              </w:rPr>
              <w:t>.</w:t>
            </w:r>
            <w:r w:rsidR="00233B8A" w:rsidRPr="00494E0E">
              <w:rPr>
                <w:sz w:val="22"/>
                <w:szCs w:val="22"/>
              </w:rPr>
              <w:t>00</w:t>
            </w:r>
            <w:r w:rsidRPr="00494E0E">
              <w:rPr>
                <w:sz w:val="22"/>
                <w:szCs w:val="22"/>
              </w:rPr>
              <w:t xml:space="preserve"> </w:t>
            </w:r>
          </w:p>
        </w:tc>
        <w:tc>
          <w:tcPr>
            <w:tcW w:w="1868" w:type="dxa"/>
            <w:shd w:val="clear" w:color="auto" w:fill="auto"/>
            <w:noWrap/>
            <w:vAlign w:val="bottom"/>
            <w:hideMark/>
          </w:tcPr>
          <w:p w:rsidR="008F5144" w:rsidRPr="00494E0E" w:rsidRDefault="008F5144" w:rsidP="00233B8A">
            <w:pPr>
              <w:jc w:val="right"/>
              <w:rPr>
                <w:sz w:val="22"/>
                <w:szCs w:val="22"/>
              </w:rPr>
            </w:pPr>
            <w:r w:rsidRPr="00494E0E">
              <w:rPr>
                <w:sz w:val="22"/>
                <w:szCs w:val="22"/>
              </w:rPr>
              <w:t xml:space="preserve">        17</w:t>
            </w:r>
            <w:r w:rsidR="00233B8A" w:rsidRPr="00494E0E">
              <w:rPr>
                <w:sz w:val="22"/>
                <w:szCs w:val="22"/>
              </w:rPr>
              <w:t>7</w:t>
            </w:r>
            <w:r w:rsidRPr="00494E0E">
              <w:rPr>
                <w:sz w:val="22"/>
                <w:szCs w:val="22"/>
              </w:rPr>
              <w:t>,</w:t>
            </w:r>
            <w:r w:rsidR="00233B8A" w:rsidRPr="00494E0E">
              <w:rPr>
                <w:sz w:val="22"/>
                <w:szCs w:val="22"/>
              </w:rPr>
              <w:t>010</w:t>
            </w:r>
            <w:r w:rsidRPr="00494E0E">
              <w:rPr>
                <w:sz w:val="22"/>
                <w:szCs w:val="22"/>
              </w:rPr>
              <w:t xml:space="preserve">.00 </w:t>
            </w:r>
          </w:p>
        </w:tc>
      </w:tr>
      <w:tr w:rsidR="00EB3DCE" w:rsidRPr="00494E0E" w:rsidTr="008F5144">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Fines and Penalties</w:t>
            </w:r>
          </w:p>
        </w:tc>
        <w:tc>
          <w:tcPr>
            <w:tcW w:w="1868" w:type="dxa"/>
            <w:shd w:val="clear" w:color="auto" w:fill="auto"/>
            <w:noWrap/>
            <w:vAlign w:val="bottom"/>
            <w:hideMark/>
          </w:tcPr>
          <w:p w:rsidR="008F5144" w:rsidRPr="00494E0E" w:rsidRDefault="008F5144" w:rsidP="00EB3DCE">
            <w:pPr>
              <w:jc w:val="right"/>
              <w:rPr>
                <w:sz w:val="22"/>
                <w:szCs w:val="22"/>
              </w:rPr>
            </w:pPr>
            <w:r w:rsidRPr="00494E0E">
              <w:rPr>
                <w:sz w:val="22"/>
                <w:szCs w:val="22"/>
              </w:rPr>
              <w:t xml:space="preserve">    3</w:t>
            </w:r>
            <w:r w:rsidR="00EB3DCE" w:rsidRPr="00494E0E">
              <w:rPr>
                <w:sz w:val="22"/>
                <w:szCs w:val="22"/>
              </w:rPr>
              <w:t>37</w:t>
            </w:r>
            <w:r w:rsidRPr="00494E0E">
              <w:rPr>
                <w:sz w:val="22"/>
                <w:szCs w:val="22"/>
              </w:rPr>
              <w:t>,</w:t>
            </w:r>
            <w:r w:rsidR="00EB3DCE" w:rsidRPr="00494E0E">
              <w:rPr>
                <w:sz w:val="22"/>
                <w:szCs w:val="22"/>
              </w:rPr>
              <w:t>634</w:t>
            </w:r>
            <w:r w:rsidRPr="00494E0E">
              <w:rPr>
                <w:sz w:val="22"/>
                <w:szCs w:val="22"/>
              </w:rPr>
              <w:t>.</w:t>
            </w:r>
            <w:r w:rsidR="00EB3DCE" w:rsidRPr="00494E0E">
              <w:rPr>
                <w:sz w:val="22"/>
                <w:szCs w:val="22"/>
              </w:rPr>
              <w:t>6</w:t>
            </w:r>
            <w:r w:rsidRPr="00494E0E">
              <w:rPr>
                <w:sz w:val="22"/>
                <w:szCs w:val="22"/>
              </w:rPr>
              <w:t xml:space="preserve">0 </w:t>
            </w:r>
          </w:p>
        </w:tc>
        <w:tc>
          <w:tcPr>
            <w:tcW w:w="1868" w:type="dxa"/>
            <w:shd w:val="clear" w:color="auto" w:fill="auto"/>
            <w:noWrap/>
            <w:vAlign w:val="bottom"/>
            <w:hideMark/>
          </w:tcPr>
          <w:p w:rsidR="008F5144" w:rsidRPr="00494E0E" w:rsidRDefault="008F5144" w:rsidP="00EB3DCE">
            <w:pPr>
              <w:jc w:val="right"/>
              <w:rPr>
                <w:sz w:val="22"/>
                <w:szCs w:val="22"/>
              </w:rPr>
            </w:pPr>
            <w:r w:rsidRPr="00494E0E">
              <w:rPr>
                <w:sz w:val="22"/>
                <w:szCs w:val="22"/>
              </w:rPr>
              <w:t xml:space="preserve">        3</w:t>
            </w:r>
            <w:r w:rsidR="00EB3DCE" w:rsidRPr="00494E0E">
              <w:rPr>
                <w:sz w:val="22"/>
                <w:szCs w:val="22"/>
              </w:rPr>
              <w:t>19</w:t>
            </w:r>
            <w:r w:rsidRPr="00494E0E">
              <w:rPr>
                <w:sz w:val="22"/>
                <w:szCs w:val="22"/>
              </w:rPr>
              <w:t>,</w:t>
            </w:r>
            <w:r w:rsidR="00EB3DCE" w:rsidRPr="00494E0E">
              <w:rPr>
                <w:sz w:val="22"/>
                <w:szCs w:val="22"/>
              </w:rPr>
              <w:t>524</w:t>
            </w:r>
            <w:r w:rsidRPr="00494E0E">
              <w:rPr>
                <w:sz w:val="22"/>
                <w:szCs w:val="22"/>
              </w:rPr>
              <w:t>.</w:t>
            </w:r>
            <w:r w:rsidR="00EB3DCE" w:rsidRPr="00494E0E">
              <w:rPr>
                <w:sz w:val="22"/>
                <w:szCs w:val="22"/>
              </w:rPr>
              <w:t>4</w:t>
            </w:r>
            <w:r w:rsidRPr="00494E0E">
              <w:rPr>
                <w:sz w:val="22"/>
                <w:szCs w:val="22"/>
              </w:rPr>
              <w:t xml:space="preserve">5 </w:t>
            </w:r>
          </w:p>
        </w:tc>
      </w:tr>
      <w:tr w:rsidR="00EB3DCE" w:rsidRPr="00494E0E" w:rsidTr="008F5144">
        <w:trPr>
          <w:trHeight w:val="20"/>
        </w:trPr>
        <w:tc>
          <w:tcPr>
            <w:tcW w:w="4904" w:type="dxa"/>
            <w:shd w:val="clear" w:color="auto" w:fill="auto"/>
            <w:noWrap/>
            <w:vAlign w:val="bottom"/>
          </w:tcPr>
          <w:p w:rsidR="00233B8A" w:rsidRPr="00494E0E" w:rsidRDefault="00233B8A" w:rsidP="00CD2A81">
            <w:pPr>
              <w:ind w:firstLineChars="200" w:firstLine="440"/>
              <w:rPr>
                <w:sz w:val="22"/>
                <w:szCs w:val="22"/>
              </w:rPr>
            </w:pPr>
            <w:r w:rsidRPr="00494E0E">
              <w:rPr>
                <w:sz w:val="22"/>
                <w:szCs w:val="22"/>
              </w:rPr>
              <w:t>Miscellaneous Income</w:t>
            </w:r>
          </w:p>
        </w:tc>
        <w:tc>
          <w:tcPr>
            <w:tcW w:w="1868" w:type="dxa"/>
            <w:shd w:val="clear" w:color="auto" w:fill="auto"/>
            <w:noWrap/>
            <w:vAlign w:val="bottom"/>
          </w:tcPr>
          <w:p w:rsidR="00233B8A" w:rsidRPr="00494E0E" w:rsidRDefault="00EB3DCE" w:rsidP="00CD2A81">
            <w:pPr>
              <w:jc w:val="right"/>
              <w:rPr>
                <w:sz w:val="22"/>
                <w:szCs w:val="22"/>
              </w:rPr>
            </w:pPr>
            <w:r w:rsidRPr="00494E0E">
              <w:rPr>
                <w:sz w:val="22"/>
                <w:szCs w:val="22"/>
              </w:rPr>
              <w:t>275,940.09</w:t>
            </w:r>
          </w:p>
        </w:tc>
        <w:tc>
          <w:tcPr>
            <w:tcW w:w="1868" w:type="dxa"/>
            <w:shd w:val="clear" w:color="auto" w:fill="auto"/>
            <w:noWrap/>
            <w:vAlign w:val="bottom"/>
          </w:tcPr>
          <w:p w:rsidR="00233B8A" w:rsidRPr="00494E0E" w:rsidRDefault="00EB3DCE" w:rsidP="00CD2A81">
            <w:pPr>
              <w:jc w:val="right"/>
              <w:rPr>
                <w:sz w:val="22"/>
                <w:szCs w:val="22"/>
              </w:rPr>
            </w:pPr>
            <w:r w:rsidRPr="00494E0E">
              <w:rPr>
                <w:sz w:val="22"/>
                <w:szCs w:val="22"/>
              </w:rPr>
              <w:t>242,021.45</w:t>
            </w:r>
          </w:p>
        </w:tc>
      </w:tr>
      <w:tr w:rsidR="00EB3DCE" w:rsidRPr="00494E0E" w:rsidTr="00EB3DCE">
        <w:trPr>
          <w:trHeight w:val="20"/>
        </w:trPr>
        <w:tc>
          <w:tcPr>
            <w:tcW w:w="4904" w:type="dxa"/>
            <w:shd w:val="clear" w:color="auto" w:fill="auto"/>
            <w:noWrap/>
            <w:vAlign w:val="bottom"/>
            <w:hideMark/>
          </w:tcPr>
          <w:p w:rsidR="008F5144" w:rsidRPr="00494E0E" w:rsidRDefault="008F5144" w:rsidP="008F5144">
            <w:pPr>
              <w:ind w:firstLineChars="100" w:firstLine="220"/>
              <w:rPr>
                <w:sz w:val="22"/>
                <w:szCs w:val="22"/>
              </w:rPr>
            </w:pPr>
            <w:r w:rsidRPr="00494E0E">
              <w:rPr>
                <w:sz w:val="22"/>
                <w:szCs w:val="22"/>
              </w:rPr>
              <w:t>Other Income</w:t>
            </w: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r>
      <w:tr w:rsidR="00EB3DCE" w:rsidRPr="00494E0E" w:rsidTr="00EB3DCE">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Interest</w:t>
            </w:r>
          </w:p>
        </w:tc>
        <w:tc>
          <w:tcPr>
            <w:tcW w:w="1868" w:type="dxa"/>
            <w:tcBorders>
              <w:bottom w:val="single" w:sz="4" w:space="0" w:color="auto"/>
            </w:tcBorders>
            <w:shd w:val="clear" w:color="auto" w:fill="auto"/>
            <w:noWrap/>
            <w:vAlign w:val="bottom"/>
            <w:hideMark/>
          </w:tcPr>
          <w:p w:rsidR="008F5144" w:rsidRPr="00494E0E" w:rsidRDefault="008F5144" w:rsidP="00EB3DCE">
            <w:pPr>
              <w:jc w:val="right"/>
              <w:rPr>
                <w:sz w:val="22"/>
                <w:szCs w:val="22"/>
              </w:rPr>
            </w:pPr>
            <w:r w:rsidRPr="00494E0E">
              <w:rPr>
                <w:sz w:val="22"/>
                <w:szCs w:val="22"/>
              </w:rPr>
              <w:t xml:space="preserve">                </w:t>
            </w:r>
            <w:r w:rsidR="00EB3DCE" w:rsidRPr="00494E0E">
              <w:rPr>
                <w:sz w:val="22"/>
                <w:szCs w:val="22"/>
              </w:rPr>
              <w:t>5,023</w:t>
            </w:r>
            <w:r w:rsidRPr="00494E0E">
              <w:rPr>
                <w:sz w:val="22"/>
                <w:szCs w:val="22"/>
              </w:rPr>
              <w:t>.</w:t>
            </w:r>
            <w:r w:rsidR="00EB3DCE" w:rsidRPr="00494E0E">
              <w:rPr>
                <w:sz w:val="22"/>
                <w:szCs w:val="22"/>
              </w:rPr>
              <w:t>22</w:t>
            </w:r>
            <w:r w:rsidRPr="00494E0E">
              <w:rPr>
                <w:sz w:val="22"/>
                <w:szCs w:val="22"/>
              </w:rPr>
              <w:t xml:space="preserve"> </w:t>
            </w:r>
          </w:p>
        </w:tc>
        <w:tc>
          <w:tcPr>
            <w:tcW w:w="1868" w:type="dxa"/>
            <w:tcBorders>
              <w:bottom w:val="single" w:sz="4" w:space="0" w:color="auto"/>
            </w:tcBorders>
            <w:shd w:val="clear" w:color="auto" w:fill="auto"/>
            <w:noWrap/>
            <w:vAlign w:val="bottom"/>
            <w:hideMark/>
          </w:tcPr>
          <w:p w:rsidR="008F5144" w:rsidRPr="00494E0E" w:rsidRDefault="008F5144" w:rsidP="00EB3DCE">
            <w:pPr>
              <w:jc w:val="right"/>
              <w:rPr>
                <w:sz w:val="22"/>
                <w:szCs w:val="22"/>
              </w:rPr>
            </w:pPr>
            <w:r w:rsidRPr="00494E0E">
              <w:rPr>
                <w:sz w:val="22"/>
                <w:szCs w:val="22"/>
              </w:rPr>
              <w:t xml:space="preserve">                </w:t>
            </w:r>
            <w:r w:rsidR="00EB3DCE" w:rsidRPr="00494E0E">
              <w:rPr>
                <w:sz w:val="22"/>
                <w:szCs w:val="22"/>
              </w:rPr>
              <w:t>4,664</w:t>
            </w:r>
            <w:r w:rsidRPr="00494E0E">
              <w:rPr>
                <w:sz w:val="22"/>
                <w:szCs w:val="22"/>
              </w:rPr>
              <w:t>.</w:t>
            </w:r>
            <w:r w:rsidR="00EB3DCE" w:rsidRPr="00494E0E">
              <w:rPr>
                <w:sz w:val="22"/>
                <w:szCs w:val="22"/>
              </w:rPr>
              <w:t>13</w:t>
            </w:r>
            <w:r w:rsidRPr="00494E0E">
              <w:rPr>
                <w:sz w:val="22"/>
                <w:szCs w:val="22"/>
              </w:rPr>
              <w:t xml:space="preserve"> </w:t>
            </w:r>
          </w:p>
        </w:tc>
      </w:tr>
      <w:tr w:rsidR="00EB3DCE" w:rsidRPr="00494E0E" w:rsidTr="00EB3DCE">
        <w:trPr>
          <w:trHeight w:val="20"/>
        </w:trPr>
        <w:tc>
          <w:tcPr>
            <w:tcW w:w="4904" w:type="dxa"/>
            <w:shd w:val="clear" w:color="auto" w:fill="auto"/>
            <w:noWrap/>
            <w:vAlign w:val="bottom"/>
            <w:hideMark/>
          </w:tcPr>
          <w:p w:rsidR="008F5144" w:rsidRPr="00494E0E" w:rsidRDefault="008F5144" w:rsidP="00CD2A81">
            <w:pPr>
              <w:rPr>
                <w:b/>
                <w:bCs/>
                <w:sz w:val="22"/>
                <w:szCs w:val="22"/>
              </w:rPr>
            </w:pPr>
            <w:r w:rsidRPr="00494E0E">
              <w:rPr>
                <w:b/>
                <w:bCs/>
                <w:sz w:val="22"/>
                <w:szCs w:val="22"/>
              </w:rPr>
              <w:t>TOTAL INCOME</w:t>
            </w:r>
          </w:p>
        </w:tc>
        <w:tc>
          <w:tcPr>
            <w:tcW w:w="1868" w:type="dxa"/>
            <w:tcBorders>
              <w:top w:val="single" w:sz="4" w:space="0" w:color="auto"/>
              <w:bottom w:val="single" w:sz="4" w:space="0" w:color="auto"/>
            </w:tcBorders>
            <w:shd w:val="clear" w:color="auto" w:fill="auto"/>
            <w:noWrap/>
            <w:vAlign w:val="bottom"/>
            <w:hideMark/>
          </w:tcPr>
          <w:p w:rsidR="008F5144" w:rsidRPr="00494E0E" w:rsidRDefault="008F5144" w:rsidP="00EB3DCE">
            <w:pPr>
              <w:jc w:val="right"/>
              <w:rPr>
                <w:b/>
                <w:sz w:val="22"/>
                <w:szCs w:val="22"/>
              </w:rPr>
            </w:pPr>
            <w:r w:rsidRPr="00494E0E">
              <w:rPr>
                <w:b/>
                <w:sz w:val="22"/>
                <w:szCs w:val="22"/>
              </w:rPr>
              <w:t xml:space="preserve">   </w:t>
            </w:r>
            <w:r w:rsidR="00EB3DCE" w:rsidRPr="00494E0E">
              <w:rPr>
                <w:b/>
                <w:sz w:val="22"/>
                <w:szCs w:val="22"/>
              </w:rPr>
              <w:t>9</w:t>
            </w:r>
            <w:r w:rsidRPr="00494E0E">
              <w:rPr>
                <w:b/>
                <w:sz w:val="22"/>
                <w:szCs w:val="22"/>
              </w:rPr>
              <w:t>,</w:t>
            </w:r>
            <w:r w:rsidR="00EB3DCE" w:rsidRPr="00494E0E">
              <w:rPr>
                <w:b/>
                <w:sz w:val="22"/>
                <w:szCs w:val="22"/>
              </w:rPr>
              <w:t>773</w:t>
            </w:r>
            <w:r w:rsidRPr="00494E0E">
              <w:rPr>
                <w:b/>
                <w:sz w:val="22"/>
                <w:szCs w:val="22"/>
              </w:rPr>
              <w:t>,</w:t>
            </w:r>
            <w:r w:rsidR="00EB3DCE" w:rsidRPr="00494E0E">
              <w:rPr>
                <w:b/>
                <w:sz w:val="22"/>
                <w:szCs w:val="22"/>
              </w:rPr>
              <w:t>174</w:t>
            </w:r>
            <w:r w:rsidRPr="00494E0E">
              <w:rPr>
                <w:b/>
                <w:sz w:val="22"/>
                <w:szCs w:val="22"/>
              </w:rPr>
              <w:t>.</w:t>
            </w:r>
            <w:r w:rsidR="00EB3DCE" w:rsidRPr="00494E0E">
              <w:rPr>
                <w:b/>
                <w:sz w:val="22"/>
                <w:szCs w:val="22"/>
              </w:rPr>
              <w:t>17</w:t>
            </w:r>
            <w:r w:rsidRPr="00494E0E">
              <w:rPr>
                <w:b/>
                <w:sz w:val="22"/>
                <w:szCs w:val="22"/>
              </w:rPr>
              <w:t xml:space="preserve"> </w:t>
            </w:r>
          </w:p>
        </w:tc>
        <w:tc>
          <w:tcPr>
            <w:tcW w:w="1868" w:type="dxa"/>
            <w:tcBorders>
              <w:top w:val="single" w:sz="4" w:space="0" w:color="auto"/>
              <w:bottom w:val="single" w:sz="4" w:space="0" w:color="auto"/>
            </w:tcBorders>
            <w:shd w:val="clear" w:color="auto" w:fill="auto"/>
            <w:noWrap/>
            <w:vAlign w:val="bottom"/>
            <w:hideMark/>
          </w:tcPr>
          <w:p w:rsidR="008F5144" w:rsidRPr="00494E0E" w:rsidRDefault="008F5144" w:rsidP="00EB3DCE">
            <w:pPr>
              <w:jc w:val="right"/>
              <w:rPr>
                <w:b/>
                <w:sz w:val="22"/>
                <w:szCs w:val="22"/>
              </w:rPr>
            </w:pPr>
            <w:r w:rsidRPr="00494E0E">
              <w:rPr>
                <w:b/>
                <w:sz w:val="22"/>
                <w:szCs w:val="22"/>
              </w:rPr>
              <w:t xml:space="preserve">    </w:t>
            </w:r>
            <w:r w:rsidR="00EB3DCE" w:rsidRPr="00494E0E">
              <w:rPr>
                <w:b/>
                <w:sz w:val="22"/>
                <w:szCs w:val="22"/>
              </w:rPr>
              <w:t>9</w:t>
            </w:r>
            <w:r w:rsidRPr="00494E0E">
              <w:rPr>
                <w:b/>
                <w:sz w:val="22"/>
                <w:szCs w:val="22"/>
              </w:rPr>
              <w:t>,</w:t>
            </w:r>
            <w:r w:rsidR="00EB3DCE" w:rsidRPr="00494E0E">
              <w:rPr>
                <w:b/>
                <w:sz w:val="22"/>
                <w:szCs w:val="22"/>
              </w:rPr>
              <w:t>232</w:t>
            </w:r>
            <w:r w:rsidRPr="00494E0E">
              <w:rPr>
                <w:b/>
                <w:sz w:val="22"/>
                <w:szCs w:val="22"/>
              </w:rPr>
              <w:t>,</w:t>
            </w:r>
            <w:r w:rsidR="00EB3DCE" w:rsidRPr="00494E0E">
              <w:rPr>
                <w:b/>
                <w:sz w:val="22"/>
                <w:szCs w:val="22"/>
              </w:rPr>
              <w:t>510</w:t>
            </w:r>
            <w:r w:rsidRPr="00494E0E">
              <w:rPr>
                <w:b/>
                <w:sz w:val="22"/>
                <w:szCs w:val="22"/>
              </w:rPr>
              <w:t>.</w:t>
            </w:r>
            <w:r w:rsidR="00EB3DCE" w:rsidRPr="00494E0E">
              <w:rPr>
                <w:b/>
                <w:sz w:val="22"/>
                <w:szCs w:val="22"/>
              </w:rPr>
              <w:t>93</w:t>
            </w:r>
            <w:r w:rsidRPr="00494E0E">
              <w:rPr>
                <w:b/>
                <w:sz w:val="22"/>
                <w:szCs w:val="22"/>
              </w:rPr>
              <w:t xml:space="preserve"> </w:t>
            </w:r>
          </w:p>
        </w:tc>
      </w:tr>
      <w:tr w:rsidR="008F5144" w:rsidRPr="00494E0E" w:rsidTr="00EB3DCE">
        <w:trPr>
          <w:trHeight w:val="20"/>
        </w:trPr>
        <w:tc>
          <w:tcPr>
            <w:tcW w:w="4904" w:type="dxa"/>
            <w:shd w:val="clear" w:color="auto" w:fill="auto"/>
            <w:noWrap/>
            <w:vAlign w:val="bottom"/>
            <w:hideMark/>
          </w:tcPr>
          <w:p w:rsidR="008F5144" w:rsidRPr="00494E0E" w:rsidRDefault="008F5144" w:rsidP="00CD2A81">
            <w:pPr>
              <w:rPr>
                <w:sz w:val="22"/>
                <w:szCs w:val="22"/>
              </w:rPr>
            </w:pPr>
            <w:r w:rsidRPr="00494E0E">
              <w:rPr>
                <w:sz w:val="22"/>
                <w:szCs w:val="22"/>
              </w:rPr>
              <w:t> </w:t>
            </w:r>
          </w:p>
        </w:tc>
        <w:tc>
          <w:tcPr>
            <w:tcW w:w="1868" w:type="dxa"/>
            <w:tcBorders>
              <w:top w:val="single" w:sz="4" w:space="0" w:color="auto"/>
            </w:tcBorders>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c>
          <w:tcPr>
            <w:tcW w:w="1868" w:type="dxa"/>
            <w:tcBorders>
              <w:top w:val="single" w:sz="4" w:space="0" w:color="auto"/>
            </w:tcBorders>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r>
      <w:tr w:rsidR="00422AE8" w:rsidRPr="00494E0E" w:rsidTr="008F5144">
        <w:trPr>
          <w:trHeight w:val="20"/>
        </w:trPr>
        <w:tc>
          <w:tcPr>
            <w:tcW w:w="4904" w:type="dxa"/>
            <w:shd w:val="clear" w:color="auto" w:fill="auto"/>
            <w:noWrap/>
            <w:vAlign w:val="bottom"/>
            <w:hideMark/>
          </w:tcPr>
          <w:p w:rsidR="008F5144" w:rsidRPr="00494E0E" w:rsidRDefault="008F5144" w:rsidP="006777DF">
            <w:pPr>
              <w:rPr>
                <w:b/>
                <w:bCs/>
                <w:sz w:val="22"/>
                <w:szCs w:val="22"/>
              </w:rPr>
            </w:pPr>
            <w:r w:rsidRPr="00494E0E">
              <w:rPr>
                <w:b/>
                <w:bCs/>
                <w:sz w:val="22"/>
                <w:szCs w:val="22"/>
              </w:rPr>
              <w:t>EXPENSES</w:t>
            </w:r>
            <w:r w:rsidR="00CE1C57" w:rsidRPr="00494E0E">
              <w:rPr>
                <w:b/>
                <w:bCs/>
                <w:sz w:val="22"/>
                <w:szCs w:val="22"/>
              </w:rPr>
              <w:t xml:space="preserve"> </w:t>
            </w:r>
            <w:r w:rsidR="00CE1C57" w:rsidRPr="00494E0E">
              <w:rPr>
                <w:i/>
                <w:sz w:val="22"/>
                <w:szCs w:val="22"/>
              </w:rPr>
              <w:t xml:space="preserve">[Note </w:t>
            </w:r>
            <w:r w:rsidR="006777DF">
              <w:rPr>
                <w:i/>
                <w:sz w:val="22"/>
                <w:szCs w:val="22"/>
              </w:rPr>
              <w:t>9</w:t>
            </w:r>
            <w:r w:rsidR="00CE1C57" w:rsidRPr="00494E0E">
              <w:rPr>
                <w:i/>
                <w:sz w:val="22"/>
                <w:szCs w:val="22"/>
              </w:rPr>
              <w:t>]</w:t>
            </w: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r>
      <w:tr w:rsidR="00422AE8" w:rsidRPr="00494E0E" w:rsidTr="008F5144">
        <w:trPr>
          <w:trHeight w:val="20"/>
        </w:trPr>
        <w:tc>
          <w:tcPr>
            <w:tcW w:w="4904" w:type="dxa"/>
            <w:shd w:val="clear" w:color="auto" w:fill="auto"/>
            <w:noWrap/>
            <w:vAlign w:val="bottom"/>
            <w:hideMark/>
          </w:tcPr>
          <w:p w:rsidR="008F5144" w:rsidRPr="00494E0E" w:rsidRDefault="008F5144" w:rsidP="008F5144">
            <w:pPr>
              <w:ind w:firstLineChars="100" w:firstLine="220"/>
              <w:rPr>
                <w:sz w:val="22"/>
                <w:szCs w:val="22"/>
              </w:rPr>
            </w:pPr>
            <w:r w:rsidRPr="00494E0E">
              <w:rPr>
                <w:sz w:val="22"/>
                <w:szCs w:val="22"/>
              </w:rPr>
              <w:t>Personal Services</w:t>
            </w: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r>
      <w:tr w:rsidR="00422AE8" w:rsidRPr="00494E0E" w:rsidTr="008F5144">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Salaries and Wages</w:t>
            </w:r>
            <w:r w:rsidR="00422AE8" w:rsidRPr="00494E0E">
              <w:rPr>
                <w:sz w:val="22"/>
                <w:szCs w:val="22"/>
              </w:rPr>
              <w:t>-Regular</w:t>
            </w:r>
          </w:p>
        </w:tc>
        <w:tc>
          <w:tcPr>
            <w:tcW w:w="1868" w:type="dxa"/>
            <w:shd w:val="clear" w:color="auto" w:fill="auto"/>
            <w:noWrap/>
            <w:vAlign w:val="bottom"/>
          </w:tcPr>
          <w:p w:rsidR="008F5144" w:rsidRPr="00494E0E" w:rsidRDefault="008F5144" w:rsidP="00422AE8">
            <w:pPr>
              <w:jc w:val="right"/>
              <w:rPr>
                <w:sz w:val="22"/>
                <w:szCs w:val="22"/>
              </w:rPr>
            </w:pPr>
            <w:r w:rsidRPr="00494E0E">
              <w:rPr>
                <w:sz w:val="22"/>
                <w:szCs w:val="22"/>
              </w:rPr>
              <w:t xml:space="preserve">    </w:t>
            </w:r>
            <w:r w:rsidR="00422AE8" w:rsidRPr="00494E0E">
              <w:rPr>
                <w:sz w:val="22"/>
                <w:szCs w:val="22"/>
              </w:rPr>
              <w:t>2</w:t>
            </w:r>
            <w:r w:rsidRPr="00494E0E">
              <w:rPr>
                <w:sz w:val="22"/>
                <w:szCs w:val="22"/>
              </w:rPr>
              <w:t>,</w:t>
            </w:r>
            <w:r w:rsidR="00422AE8" w:rsidRPr="00494E0E">
              <w:rPr>
                <w:sz w:val="22"/>
                <w:szCs w:val="22"/>
              </w:rPr>
              <w:t>245</w:t>
            </w:r>
            <w:r w:rsidRPr="00494E0E">
              <w:rPr>
                <w:sz w:val="22"/>
                <w:szCs w:val="22"/>
              </w:rPr>
              <w:t>,</w:t>
            </w:r>
            <w:r w:rsidR="00422AE8" w:rsidRPr="00494E0E">
              <w:rPr>
                <w:sz w:val="22"/>
                <w:szCs w:val="22"/>
              </w:rPr>
              <w:t>201</w:t>
            </w:r>
            <w:r w:rsidRPr="00494E0E">
              <w:rPr>
                <w:sz w:val="22"/>
                <w:szCs w:val="22"/>
              </w:rPr>
              <w:t>.</w:t>
            </w:r>
            <w:r w:rsidR="00422AE8" w:rsidRPr="00494E0E">
              <w:rPr>
                <w:sz w:val="22"/>
                <w:szCs w:val="22"/>
              </w:rPr>
              <w:t>0</w:t>
            </w:r>
            <w:r w:rsidRPr="00494E0E">
              <w:rPr>
                <w:sz w:val="22"/>
                <w:szCs w:val="22"/>
              </w:rPr>
              <w:t>0</w:t>
            </w:r>
          </w:p>
        </w:tc>
        <w:tc>
          <w:tcPr>
            <w:tcW w:w="1868" w:type="dxa"/>
            <w:shd w:val="clear" w:color="auto" w:fill="auto"/>
            <w:noWrap/>
            <w:vAlign w:val="bottom"/>
            <w:hideMark/>
          </w:tcPr>
          <w:p w:rsidR="008F5144" w:rsidRPr="00494E0E" w:rsidRDefault="008F5144" w:rsidP="00422AE8">
            <w:pPr>
              <w:jc w:val="right"/>
              <w:rPr>
                <w:sz w:val="22"/>
                <w:szCs w:val="22"/>
              </w:rPr>
            </w:pPr>
            <w:r w:rsidRPr="00494E0E">
              <w:rPr>
                <w:sz w:val="22"/>
                <w:szCs w:val="22"/>
              </w:rPr>
              <w:t xml:space="preserve">   </w:t>
            </w:r>
            <w:r w:rsidR="00422AE8" w:rsidRPr="00494E0E">
              <w:rPr>
                <w:sz w:val="22"/>
                <w:szCs w:val="22"/>
              </w:rPr>
              <w:t>2</w:t>
            </w:r>
            <w:r w:rsidRPr="00494E0E">
              <w:rPr>
                <w:sz w:val="22"/>
                <w:szCs w:val="22"/>
              </w:rPr>
              <w:t>,</w:t>
            </w:r>
            <w:r w:rsidR="00422AE8" w:rsidRPr="00494E0E">
              <w:rPr>
                <w:sz w:val="22"/>
                <w:szCs w:val="22"/>
              </w:rPr>
              <w:t>070</w:t>
            </w:r>
            <w:r w:rsidRPr="00494E0E">
              <w:rPr>
                <w:sz w:val="22"/>
                <w:szCs w:val="22"/>
              </w:rPr>
              <w:t>,</w:t>
            </w:r>
            <w:r w:rsidR="00422AE8" w:rsidRPr="00494E0E">
              <w:rPr>
                <w:sz w:val="22"/>
                <w:szCs w:val="22"/>
              </w:rPr>
              <w:t>724</w:t>
            </w:r>
            <w:r w:rsidRPr="00494E0E">
              <w:rPr>
                <w:sz w:val="22"/>
                <w:szCs w:val="22"/>
              </w:rPr>
              <w:t>.</w:t>
            </w:r>
            <w:r w:rsidR="00422AE8" w:rsidRPr="00494E0E">
              <w:rPr>
                <w:sz w:val="22"/>
                <w:szCs w:val="22"/>
              </w:rPr>
              <w:t>00</w:t>
            </w:r>
            <w:r w:rsidRPr="00494E0E">
              <w:rPr>
                <w:sz w:val="22"/>
                <w:szCs w:val="22"/>
              </w:rPr>
              <w:t xml:space="preserve"> </w:t>
            </w:r>
          </w:p>
        </w:tc>
      </w:tr>
      <w:tr w:rsidR="0090614B" w:rsidRPr="00494E0E" w:rsidTr="008F5144">
        <w:trPr>
          <w:trHeight w:val="20"/>
        </w:trPr>
        <w:tc>
          <w:tcPr>
            <w:tcW w:w="4904" w:type="dxa"/>
            <w:shd w:val="clear" w:color="auto" w:fill="auto"/>
            <w:noWrap/>
            <w:vAlign w:val="bottom"/>
          </w:tcPr>
          <w:p w:rsidR="008F5144" w:rsidRPr="00494E0E" w:rsidRDefault="008F5144" w:rsidP="008F5144">
            <w:pPr>
              <w:ind w:firstLineChars="200" w:firstLine="440"/>
              <w:rPr>
                <w:sz w:val="22"/>
                <w:szCs w:val="22"/>
              </w:rPr>
            </w:pPr>
            <w:r w:rsidRPr="00494E0E">
              <w:rPr>
                <w:sz w:val="22"/>
                <w:szCs w:val="22"/>
              </w:rPr>
              <w:t xml:space="preserve">Other Compensation </w:t>
            </w:r>
          </w:p>
        </w:tc>
        <w:tc>
          <w:tcPr>
            <w:tcW w:w="1868" w:type="dxa"/>
            <w:shd w:val="clear" w:color="auto" w:fill="auto"/>
            <w:noWrap/>
            <w:vAlign w:val="bottom"/>
          </w:tcPr>
          <w:p w:rsidR="008F5144" w:rsidRPr="00494E0E" w:rsidRDefault="0090614B" w:rsidP="0090614B">
            <w:pPr>
              <w:jc w:val="right"/>
              <w:rPr>
                <w:sz w:val="22"/>
                <w:szCs w:val="22"/>
              </w:rPr>
            </w:pPr>
            <w:r w:rsidRPr="00494E0E">
              <w:rPr>
                <w:sz w:val="22"/>
                <w:szCs w:val="22"/>
              </w:rPr>
              <w:t>724</w:t>
            </w:r>
            <w:r w:rsidR="008F5144" w:rsidRPr="00494E0E">
              <w:rPr>
                <w:sz w:val="22"/>
                <w:szCs w:val="22"/>
              </w:rPr>
              <w:t>,</w:t>
            </w:r>
            <w:r w:rsidRPr="00494E0E">
              <w:rPr>
                <w:sz w:val="22"/>
                <w:szCs w:val="22"/>
              </w:rPr>
              <w:t>897</w:t>
            </w:r>
            <w:r w:rsidR="008F5144" w:rsidRPr="00494E0E">
              <w:rPr>
                <w:sz w:val="22"/>
                <w:szCs w:val="22"/>
              </w:rPr>
              <w:t>.</w:t>
            </w:r>
            <w:r w:rsidRPr="00494E0E">
              <w:rPr>
                <w:sz w:val="22"/>
                <w:szCs w:val="22"/>
              </w:rPr>
              <w:t>27</w:t>
            </w:r>
          </w:p>
        </w:tc>
        <w:tc>
          <w:tcPr>
            <w:tcW w:w="1868" w:type="dxa"/>
            <w:shd w:val="clear" w:color="auto" w:fill="auto"/>
            <w:noWrap/>
            <w:vAlign w:val="bottom"/>
          </w:tcPr>
          <w:p w:rsidR="008F5144" w:rsidRPr="00494E0E" w:rsidRDefault="008F5144" w:rsidP="00CD2A81">
            <w:pPr>
              <w:jc w:val="right"/>
              <w:rPr>
                <w:sz w:val="22"/>
                <w:szCs w:val="22"/>
              </w:rPr>
            </w:pPr>
            <w:r w:rsidRPr="00494E0E">
              <w:rPr>
                <w:sz w:val="22"/>
                <w:szCs w:val="22"/>
              </w:rPr>
              <w:t>0.00</w:t>
            </w:r>
          </w:p>
        </w:tc>
      </w:tr>
      <w:tr w:rsidR="008F5144" w:rsidRPr="00494E0E" w:rsidTr="008F5144">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Personnel Benefits Contributions</w:t>
            </w:r>
          </w:p>
        </w:tc>
        <w:tc>
          <w:tcPr>
            <w:tcW w:w="1868" w:type="dxa"/>
            <w:shd w:val="clear" w:color="auto" w:fill="auto"/>
            <w:noWrap/>
            <w:vAlign w:val="bottom"/>
          </w:tcPr>
          <w:p w:rsidR="008F5144" w:rsidRPr="00494E0E" w:rsidRDefault="0090614B" w:rsidP="0090614B">
            <w:pPr>
              <w:jc w:val="right"/>
              <w:rPr>
                <w:sz w:val="22"/>
                <w:szCs w:val="22"/>
              </w:rPr>
            </w:pPr>
            <w:r w:rsidRPr="00494E0E">
              <w:rPr>
                <w:sz w:val="22"/>
                <w:szCs w:val="22"/>
              </w:rPr>
              <w:t>320</w:t>
            </w:r>
            <w:r w:rsidR="008F5144" w:rsidRPr="00494E0E">
              <w:rPr>
                <w:sz w:val="22"/>
                <w:szCs w:val="22"/>
              </w:rPr>
              <w:t>,</w:t>
            </w:r>
            <w:r w:rsidRPr="00494E0E">
              <w:rPr>
                <w:sz w:val="22"/>
                <w:szCs w:val="22"/>
              </w:rPr>
              <w:t>757</w:t>
            </w:r>
            <w:r w:rsidR="008F5144" w:rsidRPr="00494E0E">
              <w:rPr>
                <w:sz w:val="22"/>
                <w:szCs w:val="22"/>
              </w:rPr>
              <w:t>.4</w:t>
            </w:r>
            <w:r w:rsidRPr="00494E0E">
              <w:rPr>
                <w:sz w:val="22"/>
                <w:szCs w:val="22"/>
              </w:rPr>
              <w:t>2</w:t>
            </w:r>
          </w:p>
        </w:tc>
        <w:tc>
          <w:tcPr>
            <w:tcW w:w="1868" w:type="dxa"/>
            <w:shd w:val="clear" w:color="auto" w:fill="auto"/>
            <w:noWrap/>
            <w:vAlign w:val="bottom"/>
            <w:hideMark/>
          </w:tcPr>
          <w:p w:rsidR="008F5144" w:rsidRPr="00494E0E" w:rsidRDefault="008F5144" w:rsidP="0090614B">
            <w:pPr>
              <w:jc w:val="right"/>
              <w:rPr>
                <w:sz w:val="22"/>
                <w:szCs w:val="22"/>
              </w:rPr>
            </w:pPr>
            <w:r w:rsidRPr="00494E0E">
              <w:rPr>
                <w:sz w:val="22"/>
                <w:szCs w:val="22"/>
              </w:rPr>
              <w:t xml:space="preserve">        </w:t>
            </w:r>
            <w:r w:rsidR="0090614B" w:rsidRPr="00494E0E">
              <w:rPr>
                <w:sz w:val="22"/>
                <w:szCs w:val="22"/>
              </w:rPr>
              <w:t>295,534.28</w:t>
            </w:r>
            <w:r w:rsidRPr="00494E0E">
              <w:rPr>
                <w:sz w:val="22"/>
                <w:szCs w:val="22"/>
              </w:rPr>
              <w:t xml:space="preserve"> </w:t>
            </w:r>
          </w:p>
        </w:tc>
      </w:tr>
      <w:tr w:rsidR="008F5144" w:rsidRPr="00494E0E" w:rsidTr="008F5144">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Other Personnel Benefits</w:t>
            </w:r>
          </w:p>
        </w:tc>
        <w:tc>
          <w:tcPr>
            <w:tcW w:w="1868" w:type="dxa"/>
            <w:shd w:val="clear" w:color="auto" w:fill="auto"/>
            <w:noWrap/>
            <w:vAlign w:val="bottom"/>
          </w:tcPr>
          <w:p w:rsidR="008F5144" w:rsidRPr="00494E0E" w:rsidRDefault="0090614B" w:rsidP="0090614B">
            <w:pPr>
              <w:jc w:val="right"/>
              <w:rPr>
                <w:sz w:val="22"/>
                <w:szCs w:val="22"/>
              </w:rPr>
            </w:pPr>
            <w:r w:rsidRPr="00494E0E">
              <w:rPr>
                <w:sz w:val="22"/>
                <w:szCs w:val="22"/>
              </w:rPr>
              <w:t>439</w:t>
            </w:r>
            <w:r w:rsidR="008F5144" w:rsidRPr="00494E0E">
              <w:rPr>
                <w:sz w:val="22"/>
                <w:szCs w:val="22"/>
              </w:rPr>
              <w:t>,</w:t>
            </w:r>
            <w:r w:rsidRPr="00494E0E">
              <w:rPr>
                <w:sz w:val="22"/>
                <w:szCs w:val="22"/>
              </w:rPr>
              <w:t>583</w:t>
            </w:r>
            <w:r w:rsidR="008F5144" w:rsidRPr="00494E0E">
              <w:rPr>
                <w:sz w:val="22"/>
                <w:szCs w:val="22"/>
              </w:rPr>
              <w:t>.</w:t>
            </w:r>
            <w:r w:rsidRPr="00494E0E">
              <w:rPr>
                <w:sz w:val="22"/>
                <w:szCs w:val="22"/>
              </w:rPr>
              <w:t>86</w:t>
            </w:r>
          </w:p>
        </w:tc>
        <w:tc>
          <w:tcPr>
            <w:tcW w:w="1868" w:type="dxa"/>
            <w:shd w:val="clear" w:color="auto" w:fill="auto"/>
            <w:noWrap/>
            <w:vAlign w:val="bottom"/>
            <w:hideMark/>
          </w:tcPr>
          <w:p w:rsidR="008F5144" w:rsidRPr="00494E0E" w:rsidRDefault="008F5144" w:rsidP="0090614B">
            <w:pPr>
              <w:jc w:val="right"/>
              <w:rPr>
                <w:sz w:val="22"/>
                <w:szCs w:val="22"/>
              </w:rPr>
            </w:pPr>
            <w:r w:rsidRPr="00494E0E">
              <w:rPr>
                <w:sz w:val="22"/>
                <w:szCs w:val="22"/>
              </w:rPr>
              <w:t xml:space="preserve">        </w:t>
            </w:r>
            <w:r w:rsidR="0090614B" w:rsidRPr="00494E0E">
              <w:rPr>
                <w:sz w:val="22"/>
                <w:szCs w:val="22"/>
              </w:rPr>
              <w:t>1,086</w:t>
            </w:r>
            <w:r w:rsidRPr="00494E0E">
              <w:rPr>
                <w:sz w:val="22"/>
                <w:szCs w:val="22"/>
              </w:rPr>
              <w:t>,</w:t>
            </w:r>
            <w:r w:rsidR="0090614B" w:rsidRPr="00494E0E">
              <w:rPr>
                <w:sz w:val="22"/>
                <w:szCs w:val="22"/>
              </w:rPr>
              <w:t>805</w:t>
            </w:r>
            <w:r w:rsidRPr="00494E0E">
              <w:rPr>
                <w:sz w:val="22"/>
                <w:szCs w:val="22"/>
              </w:rPr>
              <w:t>.</w:t>
            </w:r>
            <w:r w:rsidR="0090614B" w:rsidRPr="00494E0E">
              <w:rPr>
                <w:sz w:val="22"/>
                <w:szCs w:val="22"/>
              </w:rPr>
              <w:t>54</w:t>
            </w:r>
            <w:r w:rsidRPr="00494E0E">
              <w:rPr>
                <w:sz w:val="22"/>
                <w:szCs w:val="22"/>
              </w:rPr>
              <w:t xml:space="preserve"> </w:t>
            </w:r>
          </w:p>
        </w:tc>
      </w:tr>
      <w:tr w:rsidR="008F5144" w:rsidRPr="00494E0E" w:rsidTr="008F5144">
        <w:trPr>
          <w:trHeight w:val="20"/>
        </w:trPr>
        <w:tc>
          <w:tcPr>
            <w:tcW w:w="4904" w:type="dxa"/>
            <w:shd w:val="clear" w:color="auto" w:fill="auto"/>
            <w:noWrap/>
            <w:vAlign w:val="bottom"/>
            <w:hideMark/>
          </w:tcPr>
          <w:p w:rsidR="008F5144" w:rsidRPr="00494E0E" w:rsidRDefault="008F5144" w:rsidP="008F5144">
            <w:pPr>
              <w:ind w:firstLineChars="100" w:firstLine="220"/>
              <w:rPr>
                <w:sz w:val="22"/>
                <w:szCs w:val="22"/>
              </w:rPr>
            </w:pPr>
            <w:r w:rsidRPr="00494E0E">
              <w:rPr>
                <w:sz w:val="22"/>
                <w:szCs w:val="22"/>
              </w:rPr>
              <w:t>Maintenance and Other Expenses</w:t>
            </w:r>
          </w:p>
        </w:tc>
        <w:tc>
          <w:tcPr>
            <w:tcW w:w="1868" w:type="dxa"/>
            <w:shd w:val="clear" w:color="auto" w:fill="auto"/>
            <w:noWrap/>
            <w:vAlign w:val="bottom"/>
          </w:tcPr>
          <w:p w:rsidR="008F5144" w:rsidRPr="00494E0E" w:rsidRDefault="008F5144" w:rsidP="00CD2A81">
            <w:pPr>
              <w:jc w:val="right"/>
              <w:rPr>
                <w:sz w:val="22"/>
                <w:szCs w:val="22"/>
              </w:rPr>
            </w:pPr>
          </w:p>
        </w:tc>
        <w:tc>
          <w:tcPr>
            <w:tcW w:w="1868" w:type="dxa"/>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Travel</w:t>
            </w:r>
            <w:r w:rsidR="00A0505A" w:rsidRPr="00494E0E">
              <w:rPr>
                <w:sz w:val="22"/>
                <w:szCs w:val="22"/>
              </w:rPr>
              <w:t xml:space="preserve"> Expenses-Local</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102,398.00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114,236.00</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Training</w:t>
            </w:r>
            <w:r w:rsidR="00A0505A" w:rsidRPr="00494E0E">
              <w:rPr>
                <w:sz w:val="22"/>
                <w:szCs w:val="22"/>
              </w:rPr>
              <w:t xml:space="preserve"> Expenses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65,325.00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70,100.00</w:t>
            </w:r>
          </w:p>
        </w:tc>
      </w:tr>
      <w:tr w:rsidR="00A0505A" w:rsidRPr="00494E0E" w:rsidTr="008F5144">
        <w:trPr>
          <w:trHeight w:val="20"/>
        </w:trPr>
        <w:tc>
          <w:tcPr>
            <w:tcW w:w="4904" w:type="dxa"/>
            <w:shd w:val="clear" w:color="auto" w:fill="auto"/>
            <w:noWrap/>
            <w:vAlign w:val="bottom"/>
          </w:tcPr>
          <w:p w:rsidR="00A0505A" w:rsidRPr="00494E0E" w:rsidRDefault="00A0505A" w:rsidP="008F5144">
            <w:pPr>
              <w:ind w:firstLineChars="200" w:firstLine="440"/>
              <w:rPr>
                <w:sz w:val="22"/>
                <w:szCs w:val="22"/>
              </w:rPr>
            </w:pPr>
            <w:r w:rsidRPr="00494E0E">
              <w:rPr>
                <w:sz w:val="22"/>
                <w:szCs w:val="22"/>
              </w:rPr>
              <w:t>Gasoline, Oil and Lubricants</w:t>
            </w:r>
          </w:p>
        </w:tc>
        <w:tc>
          <w:tcPr>
            <w:tcW w:w="1868" w:type="dxa"/>
            <w:shd w:val="clear" w:color="auto" w:fill="auto"/>
            <w:noWrap/>
            <w:vAlign w:val="bottom"/>
          </w:tcPr>
          <w:p w:rsidR="00A0505A" w:rsidRPr="00494E0E" w:rsidRDefault="00C61383" w:rsidP="00CD2A81">
            <w:pPr>
              <w:jc w:val="right"/>
              <w:rPr>
                <w:sz w:val="22"/>
                <w:szCs w:val="22"/>
              </w:rPr>
            </w:pPr>
            <w:r w:rsidRPr="00494E0E">
              <w:rPr>
                <w:sz w:val="22"/>
                <w:szCs w:val="22"/>
              </w:rPr>
              <w:t>115,580.25</w:t>
            </w:r>
          </w:p>
        </w:tc>
        <w:tc>
          <w:tcPr>
            <w:tcW w:w="1868" w:type="dxa"/>
            <w:shd w:val="clear" w:color="auto" w:fill="auto"/>
            <w:noWrap/>
            <w:vAlign w:val="bottom"/>
          </w:tcPr>
          <w:p w:rsidR="00A0505A" w:rsidRPr="00494E0E" w:rsidRDefault="00CD2A81" w:rsidP="00CD2A81">
            <w:pPr>
              <w:jc w:val="right"/>
              <w:rPr>
                <w:sz w:val="22"/>
                <w:szCs w:val="22"/>
              </w:rPr>
            </w:pPr>
            <w:r w:rsidRPr="00494E0E">
              <w:rPr>
                <w:sz w:val="22"/>
                <w:szCs w:val="22"/>
              </w:rPr>
              <w:t>1,204,550.16</w:t>
            </w:r>
          </w:p>
        </w:tc>
      </w:tr>
      <w:tr w:rsidR="008F5144" w:rsidRPr="00494E0E" w:rsidTr="00CE1C57">
        <w:trPr>
          <w:trHeight w:val="20"/>
        </w:trPr>
        <w:tc>
          <w:tcPr>
            <w:tcW w:w="4904" w:type="dxa"/>
            <w:shd w:val="clear" w:color="auto" w:fill="auto"/>
            <w:noWrap/>
            <w:vAlign w:val="bottom"/>
            <w:hideMark/>
          </w:tcPr>
          <w:p w:rsidR="008F5144" w:rsidRPr="00494E0E" w:rsidRDefault="00A0505A" w:rsidP="00A0505A">
            <w:pPr>
              <w:ind w:firstLineChars="200" w:firstLine="440"/>
              <w:rPr>
                <w:sz w:val="22"/>
                <w:szCs w:val="22"/>
              </w:rPr>
            </w:pPr>
            <w:r w:rsidRPr="00494E0E">
              <w:rPr>
                <w:sz w:val="22"/>
                <w:szCs w:val="22"/>
              </w:rPr>
              <w:t xml:space="preserve">Other </w:t>
            </w:r>
            <w:r w:rsidR="008F5144" w:rsidRPr="00494E0E">
              <w:rPr>
                <w:sz w:val="22"/>
                <w:szCs w:val="22"/>
              </w:rPr>
              <w:t xml:space="preserve">Supplies </w:t>
            </w:r>
            <w:r w:rsidRPr="00494E0E">
              <w:rPr>
                <w:sz w:val="22"/>
                <w:szCs w:val="22"/>
              </w:rPr>
              <w:t>Expense</w:t>
            </w:r>
            <w:r w:rsidR="00CE1C57" w:rsidRPr="00494E0E">
              <w:rPr>
                <w:sz w:val="22"/>
                <w:szCs w:val="22"/>
              </w:rPr>
              <w:t>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88,736.15</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82,900.80</w:t>
            </w:r>
          </w:p>
        </w:tc>
      </w:tr>
      <w:tr w:rsidR="008F5144" w:rsidRPr="00494E0E" w:rsidTr="00CE1C57">
        <w:trPr>
          <w:trHeight w:val="20"/>
        </w:trPr>
        <w:tc>
          <w:tcPr>
            <w:tcW w:w="4904" w:type="dxa"/>
            <w:shd w:val="clear" w:color="auto" w:fill="auto"/>
            <w:noWrap/>
            <w:vAlign w:val="bottom"/>
            <w:hideMark/>
          </w:tcPr>
          <w:p w:rsidR="008F5144" w:rsidRPr="00494E0E" w:rsidRDefault="001D3D1D" w:rsidP="008F5144">
            <w:pPr>
              <w:ind w:firstLineChars="200" w:firstLine="440"/>
              <w:rPr>
                <w:sz w:val="22"/>
                <w:szCs w:val="22"/>
              </w:rPr>
            </w:pPr>
            <w:r w:rsidRPr="00494E0E">
              <w:rPr>
                <w:sz w:val="22"/>
                <w:szCs w:val="22"/>
              </w:rPr>
              <w:t>Electricity Expense</w:t>
            </w:r>
            <w:r w:rsidR="00CE1C57" w:rsidRPr="00494E0E">
              <w:rPr>
                <w:sz w:val="22"/>
                <w:szCs w:val="22"/>
              </w:rPr>
              <w:t>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54,242.82</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0.00</w:t>
            </w:r>
          </w:p>
        </w:tc>
      </w:tr>
      <w:tr w:rsidR="001D3D1D" w:rsidRPr="00494E0E" w:rsidTr="008F5144">
        <w:trPr>
          <w:trHeight w:val="20"/>
        </w:trPr>
        <w:tc>
          <w:tcPr>
            <w:tcW w:w="4904" w:type="dxa"/>
            <w:shd w:val="clear" w:color="auto" w:fill="auto"/>
            <w:noWrap/>
            <w:vAlign w:val="bottom"/>
          </w:tcPr>
          <w:p w:rsidR="001D3D1D" w:rsidRPr="00494E0E" w:rsidRDefault="001D3D1D" w:rsidP="001D3D1D">
            <w:pPr>
              <w:ind w:firstLineChars="200" w:firstLine="440"/>
              <w:rPr>
                <w:sz w:val="22"/>
                <w:szCs w:val="22"/>
              </w:rPr>
            </w:pPr>
            <w:r w:rsidRPr="00494E0E">
              <w:rPr>
                <w:sz w:val="22"/>
                <w:szCs w:val="22"/>
              </w:rPr>
              <w:t>Water Expense</w:t>
            </w:r>
            <w:r w:rsidR="00CE1C57" w:rsidRPr="00494E0E">
              <w:rPr>
                <w:sz w:val="22"/>
                <w:szCs w:val="22"/>
              </w:rPr>
              <w:t>s</w:t>
            </w:r>
          </w:p>
        </w:tc>
        <w:tc>
          <w:tcPr>
            <w:tcW w:w="1868" w:type="dxa"/>
            <w:shd w:val="clear" w:color="auto" w:fill="auto"/>
            <w:noWrap/>
            <w:vAlign w:val="bottom"/>
          </w:tcPr>
          <w:p w:rsidR="001D3D1D" w:rsidRPr="00494E0E" w:rsidRDefault="00C61383" w:rsidP="00CD2A81">
            <w:pPr>
              <w:jc w:val="right"/>
              <w:rPr>
                <w:sz w:val="22"/>
                <w:szCs w:val="22"/>
              </w:rPr>
            </w:pPr>
            <w:r w:rsidRPr="00494E0E">
              <w:rPr>
                <w:sz w:val="22"/>
                <w:szCs w:val="22"/>
              </w:rPr>
              <w:t>3,604.20</w:t>
            </w:r>
          </w:p>
        </w:tc>
        <w:tc>
          <w:tcPr>
            <w:tcW w:w="1868" w:type="dxa"/>
            <w:shd w:val="clear" w:color="auto" w:fill="auto"/>
            <w:noWrap/>
            <w:vAlign w:val="bottom"/>
          </w:tcPr>
          <w:p w:rsidR="001D3D1D" w:rsidRPr="00494E0E" w:rsidRDefault="00CD2A81" w:rsidP="00CD2A81">
            <w:pPr>
              <w:jc w:val="right"/>
              <w:rPr>
                <w:sz w:val="22"/>
                <w:szCs w:val="22"/>
              </w:rPr>
            </w:pPr>
            <w:r w:rsidRPr="00494E0E">
              <w:rPr>
                <w:sz w:val="22"/>
                <w:szCs w:val="22"/>
              </w:rPr>
              <w:t>0.00</w:t>
            </w:r>
          </w:p>
        </w:tc>
      </w:tr>
      <w:tr w:rsidR="001D3D1D" w:rsidRPr="00494E0E" w:rsidTr="008F5144">
        <w:trPr>
          <w:trHeight w:val="20"/>
        </w:trPr>
        <w:tc>
          <w:tcPr>
            <w:tcW w:w="4904" w:type="dxa"/>
            <w:shd w:val="clear" w:color="auto" w:fill="auto"/>
            <w:noWrap/>
            <w:vAlign w:val="bottom"/>
          </w:tcPr>
          <w:p w:rsidR="001D3D1D" w:rsidRPr="00494E0E" w:rsidRDefault="001D3D1D" w:rsidP="008F5144">
            <w:pPr>
              <w:ind w:firstLineChars="200" w:firstLine="440"/>
              <w:rPr>
                <w:sz w:val="22"/>
                <w:szCs w:val="22"/>
              </w:rPr>
            </w:pPr>
            <w:r w:rsidRPr="00494E0E">
              <w:rPr>
                <w:sz w:val="22"/>
                <w:szCs w:val="22"/>
              </w:rPr>
              <w:t>Postage and Deliveries</w:t>
            </w:r>
          </w:p>
        </w:tc>
        <w:tc>
          <w:tcPr>
            <w:tcW w:w="1868" w:type="dxa"/>
            <w:shd w:val="clear" w:color="auto" w:fill="auto"/>
            <w:noWrap/>
            <w:vAlign w:val="bottom"/>
          </w:tcPr>
          <w:p w:rsidR="001D3D1D" w:rsidRPr="00494E0E" w:rsidRDefault="00C61383" w:rsidP="00CD2A81">
            <w:pPr>
              <w:jc w:val="right"/>
              <w:rPr>
                <w:sz w:val="22"/>
                <w:szCs w:val="22"/>
              </w:rPr>
            </w:pPr>
            <w:r w:rsidRPr="00494E0E">
              <w:rPr>
                <w:sz w:val="22"/>
                <w:szCs w:val="22"/>
              </w:rPr>
              <w:t>4,045.00</w:t>
            </w:r>
          </w:p>
        </w:tc>
        <w:tc>
          <w:tcPr>
            <w:tcW w:w="1868" w:type="dxa"/>
            <w:shd w:val="clear" w:color="auto" w:fill="auto"/>
            <w:noWrap/>
            <w:vAlign w:val="bottom"/>
          </w:tcPr>
          <w:p w:rsidR="001D3D1D" w:rsidRPr="00494E0E" w:rsidRDefault="00CD2A81" w:rsidP="00CD2A81">
            <w:pPr>
              <w:jc w:val="right"/>
              <w:rPr>
                <w:sz w:val="22"/>
                <w:szCs w:val="22"/>
              </w:rPr>
            </w:pPr>
            <w:r w:rsidRPr="00494E0E">
              <w:rPr>
                <w:sz w:val="22"/>
                <w:szCs w:val="22"/>
              </w:rPr>
              <w:t>0.00</w:t>
            </w:r>
          </w:p>
        </w:tc>
      </w:tr>
      <w:tr w:rsidR="001D3D1D" w:rsidRPr="00494E0E" w:rsidTr="008F5144">
        <w:trPr>
          <w:trHeight w:val="20"/>
        </w:trPr>
        <w:tc>
          <w:tcPr>
            <w:tcW w:w="4904" w:type="dxa"/>
            <w:shd w:val="clear" w:color="auto" w:fill="auto"/>
            <w:noWrap/>
            <w:vAlign w:val="bottom"/>
          </w:tcPr>
          <w:p w:rsidR="001D3D1D" w:rsidRPr="00494E0E" w:rsidRDefault="001D3D1D" w:rsidP="001D3D1D">
            <w:pPr>
              <w:ind w:firstLineChars="200" w:firstLine="440"/>
              <w:rPr>
                <w:sz w:val="22"/>
                <w:szCs w:val="22"/>
              </w:rPr>
            </w:pPr>
            <w:r w:rsidRPr="00494E0E">
              <w:rPr>
                <w:sz w:val="22"/>
                <w:szCs w:val="22"/>
              </w:rPr>
              <w:t>Telephone Expenses-Landline</w:t>
            </w:r>
          </w:p>
        </w:tc>
        <w:tc>
          <w:tcPr>
            <w:tcW w:w="1868" w:type="dxa"/>
            <w:shd w:val="clear" w:color="auto" w:fill="auto"/>
            <w:noWrap/>
            <w:vAlign w:val="bottom"/>
          </w:tcPr>
          <w:p w:rsidR="001D3D1D" w:rsidRPr="00494E0E" w:rsidRDefault="00C61383" w:rsidP="00CD2A81">
            <w:pPr>
              <w:jc w:val="right"/>
              <w:rPr>
                <w:sz w:val="22"/>
                <w:szCs w:val="22"/>
              </w:rPr>
            </w:pPr>
            <w:r w:rsidRPr="00494E0E">
              <w:rPr>
                <w:sz w:val="22"/>
                <w:szCs w:val="22"/>
              </w:rPr>
              <w:t>15,753.44</w:t>
            </w:r>
          </w:p>
        </w:tc>
        <w:tc>
          <w:tcPr>
            <w:tcW w:w="1868" w:type="dxa"/>
            <w:shd w:val="clear" w:color="auto" w:fill="auto"/>
            <w:noWrap/>
            <w:vAlign w:val="bottom"/>
          </w:tcPr>
          <w:p w:rsidR="001D3D1D" w:rsidRPr="00494E0E" w:rsidRDefault="00CD2A81" w:rsidP="00CD2A81">
            <w:pPr>
              <w:jc w:val="right"/>
              <w:rPr>
                <w:sz w:val="22"/>
                <w:szCs w:val="22"/>
              </w:rPr>
            </w:pPr>
            <w:r w:rsidRPr="00494E0E">
              <w:rPr>
                <w:sz w:val="22"/>
                <w:szCs w:val="22"/>
              </w:rPr>
              <w:t>66,874.14</w:t>
            </w:r>
          </w:p>
        </w:tc>
      </w:tr>
      <w:tr w:rsidR="008F5144" w:rsidRPr="00494E0E" w:rsidTr="00CE1C57">
        <w:trPr>
          <w:trHeight w:val="20"/>
        </w:trPr>
        <w:tc>
          <w:tcPr>
            <w:tcW w:w="4904" w:type="dxa"/>
            <w:shd w:val="clear" w:color="auto" w:fill="auto"/>
            <w:noWrap/>
            <w:vAlign w:val="bottom"/>
            <w:hideMark/>
          </w:tcPr>
          <w:p w:rsidR="008F5144" w:rsidRPr="00494E0E" w:rsidRDefault="001D3D1D" w:rsidP="008F5144">
            <w:pPr>
              <w:ind w:firstLineChars="200" w:firstLine="440"/>
              <w:rPr>
                <w:sz w:val="22"/>
                <w:szCs w:val="22"/>
              </w:rPr>
            </w:pPr>
            <w:r w:rsidRPr="00494E0E">
              <w:rPr>
                <w:sz w:val="22"/>
                <w:szCs w:val="22"/>
              </w:rPr>
              <w:t>Telephone Expenses-Mobile</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26,244.00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0.00</w:t>
            </w:r>
          </w:p>
        </w:tc>
      </w:tr>
      <w:tr w:rsidR="006001E8" w:rsidRPr="00494E0E" w:rsidTr="008F5144">
        <w:trPr>
          <w:trHeight w:val="20"/>
        </w:trPr>
        <w:tc>
          <w:tcPr>
            <w:tcW w:w="4904" w:type="dxa"/>
            <w:shd w:val="clear" w:color="auto" w:fill="auto"/>
            <w:noWrap/>
            <w:vAlign w:val="bottom"/>
          </w:tcPr>
          <w:p w:rsidR="006001E8" w:rsidRPr="00494E0E" w:rsidRDefault="006001E8" w:rsidP="006001E8">
            <w:pPr>
              <w:ind w:firstLineChars="200" w:firstLine="440"/>
              <w:rPr>
                <w:sz w:val="22"/>
                <w:szCs w:val="22"/>
              </w:rPr>
            </w:pPr>
            <w:r w:rsidRPr="00494E0E">
              <w:rPr>
                <w:sz w:val="22"/>
                <w:szCs w:val="22"/>
              </w:rPr>
              <w:t>Internet Expenses</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21,375.00</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0.00</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Cable, Satellite, Telegraph and Radio Expenses</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4,340.00</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0.00</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Membership Dues and Contribution to Org.</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22,509.75</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30,303.22</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Advertising</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165,386.40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49,788.95</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Printing and Binding</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32,575.00</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66,500.00</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Rent</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78,000.00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75,700.00</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Representation</w:t>
            </w:r>
            <w:r w:rsidR="006001E8" w:rsidRPr="00494E0E">
              <w:rPr>
                <w:sz w:val="22"/>
                <w:szCs w:val="22"/>
              </w:rPr>
              <w:t xml:space="preserve"> Expense</w:t>
            </w:r>
            <w:r w:rsidR="00CE1C57" w:rsidRPr="00494E0E">
              <w:rPr>
                <w:sz w:val="22"/>
                <w:szCs w:val="22"/>
              </w:rPr>
              <w:t>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97,549.30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102,948.55</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Transportation  and Delivery</w:t>
            </w:r>
            <w:r w:rsidR="006001E8" w:rsidRPr="00494E0E">
              <w:rPr>
                <w:sz w:val="22"/>
                <w:szCs w:val="22"/>
              </w:rPr>
              <w:t xml:space="preserve"> Expense</w:t>
            </w:r>
            <w:r w:rsidR="00CE1C57" w:rsidRPr="00494E0E">
              <w:rPr>
                <w:sz w:val="22"/>
                <w:szCs w:val="22"/>
              </w:rPr>
              <w:t>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2,878.78</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6,238.94</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Legal Services</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2,500.00</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66,348.48</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Security Services</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144,000.00</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0.00</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Repairs and Maintenance</w:t>
            </w:r>
          </w:p>
        </w:tc>
        <w:tc>
          <w:tcPr>
            <w:tcW w:w="1868" w:type="dxa"/>
            <w:shd w:val="clear" w:color="auto" w:fill="auto"/>
            <w:noWrap/>
            <w:vAlign w:val="bottom"/>
          </w:tcPr>
          <w:p w:rsidR="008F5144" w:rsidRPr="00494E0E" w:rsidRDefault="00C61383" w:rsidP="00F97333">
            <w:pPr>
              <w:jc w:val="right"/>
              <w:rPr>
                <w:sz w:val="22"/>
                <w:szCs w:val="22"/>
              </w:rPr>
            </w:pPr>
            <w:r w:rsidRPr="00494E0E">
              <w:rPr>
                <w:sz w:val="22"/>
                <w:szCs w:val="22"/>
              </w:rPr>
              <w:t>339,</w:t>
            </w:r>
            <w:r w:rsidR="00F97333" w:rsidRPr="00494E0E">
              <w:rPr>
                <w:sz w:val="22"/>
                <w:szCs w:val="22"/>
              </w:rPr>
              <w:t>473</w:t>
            </w:r>
            <w:r w:rsidRPr="00494E0E">
              <w:rPr>
                <w:sz w:val="22"/>
                <w:szCs w:val="22"/>
              </w:rPr>
              <w:t>.</w:t>
            </w:r>
            <w:r w:rsidR="00F97333" w:rsidRPr="00494E0E">
              <w:rPr>
                <w:sz w:val="22"/>
                <w:szCs w:val="22"/>
              </w:rPr>
              <w:t>64</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502,218.64</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 xml:space="preserve">Donations </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16,500.00</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16,180.00</w:t>
            </w:r>
          </w:p>
        </w:tc>
      </w:tr>
      <w:tr w:rsidR="008F5144" w:rsidRPr="00494E0E" w:rsidTr="00CE1C57">
        <w:trPr>
          <w:trHeight w:val="20"/>
        </w:trPr>
        <w:tc>
          <w:tcPr>
            <w:tcW w:w="4904" w:type="dxa"/>
            <w:shd w:val="clear" w:color="auto" w:fill="auto"/>
            <w:noWrap/>
            <w:vAlign w:val="bottom"/>
            <w:hideMark/>
          </w:tcPr>
          <w:p w:rsidR="008F5144" w:rsidRPr="00494E0E" w:rsidRDefault="008F5144" w:rsidP="006001E8">
            <w:pPr>
              <w:ind w:firstLineChars="200" w:firstLine="440"/>
              <w:rPr>
                <w:sz w:val="22"/>
                <w:szCs w:val="22"/>
              </w:rPr>
            </w:pPr>
            <w:r w:rsidRPr="00494E0E">
              <w:rPr>
                <w:sz w:val="22"/>
                <w:szCs w:val="22"/>
              </w:rPr>
              <w:t>Taxes</w:t>
            </w:r>
            <w:r w:rsidR="006001E8" w:rsidRPr="00494E0E">
              <w:rPr>
                <w:sz w:val="22"/>
                <w:szCs w:val="22"/>
              </w:rPr>
              <w:t>, Duties and Licenses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190,834.36</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187,176.92</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Insurance Expense</w:t>
            </w:r>
            <w:r w:rsidR="00CE1C57" w:rsidRPr="00494E0E">
              <w:rPr>
                <w:sz w:val="22"/>
                <w:szCs w:val="22"/>
              </w:rPr>
              <w:t>s</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9,090.52</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0.00</w:t>
            </w:r>
          </w:p>
        </w:tc>
      </w:tr>
      <w:tr w:rsidR="008F5144" w:rsidRPr="00494E0E" w:rsidTr="008F5144">
        <w:trPr>
          <w:trHeight w:val="20"/>
        </w:trPr>
        <w:tc>
          <w:tcPr>
            <w:tcW w:w="4904" w:type="dxa"/>
            <w:shd w:val="clear" w:color="auto" w:fill="auto"/>
            <w:noWrap/>
            <w:vAlign w:val="bottom"/>
          </w:tcPr>
          <w:p w:rsidR="00C25918" w:rsidRDefault="00C25918" w:rsidP="008F5144">
            <w:pPr>
              <w:ind w:firstLineChars="200" w:firstLine="440"/>
              <w:rPr>
                <w:sz w:val="22"/>
                <w:szCs w:val="22"/>
              </w:rPr>
            </w:pPr>
          </w:p>
          <w:p w:rsidR="008F5144" w:rsidRPr="00494E0E" w:rsidRDefault="008F5144" w:rsidP="008F5144">
            <w:pPr>
              <w:ind w:firstLineChars="200" w:firstLine="440"/>
              <w:rPr>
                <w:sz w:val="22"/>
                <w:szCs w:val="22"/>
              </w:rPr>
            </w:pPr>
            <w:r w:rsidRPr="00494E0E">
              <w:rPr>
                <w:sz w:val="22"/>
                <w:szCs w:val="22"/>
              </w:rPr>
              <w:lastRenderedPageBreak/>
              <w:t>Bad Debts</w:t>
            </w:r>
            <w:r w:rsidR="006001E8" w:rsidRPr="00494E0E">
              <w:rPr>
                <w:sz w:val="22"/>
                <w:szCs w:val="22"/>
              </w:rPr>
              <w:t xml:space="preserve"> Expense</w:t>
            </w:r>
            <w:r w:rsidR="00CE1C57" w:rsidRPr="00494E0E">
              <w:rPr>
                <w:sz w:val="22"/>
                <w:szCs w:val="22"/>
              </w:rPr>
              <w:t>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lastRenderedPageBreak/>
              <w:t>29,117.48</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29,236.74</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lastRenderedPageBreak/>
              <w:t>Depreciation</w:t>
            </w:r>
            <w:r w:rsidR="006001E8" w:rsidRPr="00494E0E">
              <w:rPr>
                <w:sz w:val="22"/>
                <w:szCs w:val="22"/>
              </w:rPr>
              <w:t xml:space="preserve"> Expense</w:t>
            </w:r>
            <w:r w:rsidR="00CE1C57" w:rsidRPr="00494E0E">
              <w:rPr>
                <w:sz w:val="22"/>
                <w:szCs w:val="22"/>
              </w:rPr>
              <w:t>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753,950.75</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678,053.14</w:t>
            </w:r>
          </w:p>
        </w:tc>
      </w:tr>
      <w:tr w:rsidR="006001E8" w:rsidRPr="00494E0E" w:rsidTr="008F5144">
        <w:trPr>
          <w:trHeight w:val="20"/>
        </w:trPr>
        <w:tc>
          <w:tcPr>
            <w:tcW w:w="4904" w:type="dxa"/>
            <w:shd w:val="clear" w:color="auto" w:fill="auto"/>
            <w:noWrap/>
            <w:vAlign w:val="bottom"/>
          </w:tcPr>
          <w:p w:rsidR="006001E8" w:rsidRPr="00494E0E" w:rsidRDefault="006001E8" w:rsidP="008F5144">
            <w:pPr>
              <w:ind w:firstLineChars="200" w:firstLine="440"/>
              <w:rPr>
                <w:sz w:val="22"/>
                <w:szCs w:val="22"/>
              </w:rPr>
            </w:pPr>
            <w:r w:rsidRPr="00494E0E">
              <w:rPr>
                <w:sz w:val="22"/>
                <w:szCs w:val="22"/>
              </w:rPr>
              <w:t>Loss on Sale of Disposed Assets</w:t>
            </w:r>
          </w:p>
        </w:tc>
        <w:tc>
          <w:tcPr>
            <w:tcW w:w="1868" w:type="dxa"/>
            <w:shd w:val="clear" w:color="auto" w:fill="auto"/>
            <w:noWrap/>
            <w:vAlign w:val="bottom"/>
          </w:tcPr>
          <w:p w:rsidR="006001E8" w:rsidRPr="00494E0E" w:rsidRDefault="00C61383" w:rsidP="00CD2A81">
            <w:pPr>
              <w:jc w:val="right"/>
              <w:rPr>
                <w:sz w:val="22"/>
                <w:szCs w:val="22"/>
              </w:rPr>
            </w:pPr>
            <w:r w:rsidRPr="00494E0E">
              <w:rPr>
                <w:sz w:val="22"/>
                <w:szCs w:val="22"/>
              </w:rPr>
              <w:t>145,002.28</w:t>
            </w:r>
          </w:p>
        </w:tc>
        <w:tc>
          <w:tcPr>
            <w:tcW w:w="1868" w:type="dxa"/>
            <w:shd w:val="clear" w:color="auto" w:fill="auto"/>
            <w:noWrap/>
            <w:vAlign w:val="bottom"/>
          </w:tcPr>
          <w:p w:rsidR="006001E8" w:rsidRPr="00494E0E" w:rsidRDefault="00CD2A81" w:rsidP="00CD2A81">
            <w:pPr>
              <w:jc w:val="right"/>
              <w:rPr>
                <w:sz w:val="22"/>
                <w:szCs w:val="22"/>
              </w:rPr>
            </w:pPr>
            <w:r w:rsidRPr="00494E0E">
              <w:rPr>
                <w:sz w:val="22"/>
                <w:szCs w:val="22"/>
              </w:rPr>
              <w:t>0.00</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Other</w:t>
            </w:r>
            <w:r w:rsidR="006001E8" w:rsidRPr="00494E0E">
              <w:rPr>
                <w:sz w:val="22"/>
                <w:szCs w:val="22"/>
              </w:rPr>
              <w:t xml:space="preserve"> Maintenance and Operating Expenses</w:t>
            </w:r>
          </w:p>
        </w:tc>
        <w:tc>
          <w:tcPr>
            <w:tcW w:w="1868" w:type="dxa"/>
            <w:shd w:val="clear" w:color="auto" w:fill="auto"/>
            <w:noWrap/>
            <w:vAlign w:val="bottom"/>
          </w:tcPr>
          <w:p w:rsidR="008F5144" w:rsidRPr="00494E0E" w:rsidRDefault="00C61383" w:rsidP="00CD2A81">
            <w:pPr>
              <w:jc w:val="right"/>
              <w:rPr>
                <w:sz w:val="22"/>
                <w:szCs w:val="22"/>
              </w:rPr>
            </w:pPr>
            <w:r w:rsidRPr="00494E0E">
              <w:rPr>
                <w:sz w:val="22"/>
                <w:szCs w:val="22"/>
              </w:rPr>
              <w:t>1,181,058.29</w:t>
            </w:r>
          </w:p>
        </w:tc>
        <w:tc>
          <w:tcPr>
            <w:tcW w:w="1868" w:type="dxa"/>
            <w:shd w:val="clear" w:color="auto" w:fill="auto"/>
            <w:noWrap/>
            <w:vAlign w:val="bottom"/>
          </w:tcPr>
          <w:p w:rsidR="008F5144" w:rsidRPr="00494E0E" w:rsidRDefault="00CD2A81" w:rsidP="00CD2A81">
            <w:pPr>
              <w:jc w:val="right"/>
              <w:rPr>
                <w:sz w:val="22"/>
                <w:szCs w:val="22"/>
              </w:rPr>
            </w:pPr>
            <w:r w:rsidRPr="00494E0E">
              <w:rPr>
                <w:sz w:val="22"/>
                <w:szCs w:val="22"/>
              </w:rPr>
              <w:t>236,980.34</w:t>
            </w: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100" w:firstLine="220"/>
              <w:rPr>
                <w:sz w:val="22"/>
                <w:szCs w:val="22"/>
              </w:rPr>
            </w:pPr>
            <w:r w:rsidRPr="00494E0E">
              <w:rPr>
                <w:sz w:val="22"/>
                <w:szCs w:val="22"/>
              </w:rPr>
              <w:t>Financial Expenses</w:t>
            </w:r>
          </w:p>
        </w:tc>
        <w:tc>
          <w:tcPr>
            <w:tcW w:w="1868" w:type="dxa"/>
            <w:shd w:val="clear" w:color="auto" w:fill="auto"/>
            <w:noWrap/>
            <w:vAlign w:val="bottom"/>
          </w:tcPr>
          <w:p w:rsidR="008F5144" w:rsidRPr="00494E0E" w:rsidRDefault="008F5144" w:rsidP="00CD2A81">
            <w:pPr>
              <w:jc w:val="right"/>
              <w:rPr>
                <w:sz w:val="22"/>
                <w:szCs w:val="22"/>
              </w:rPr>
            </w:pPr>
          </w:p>
        </w:tc>
        <w:tc>
          <w:tcPr>
            <w:tcW w:w="1868" w:type="dxa"/>
            <w:shd w:val="clear" w:color="auto" w:fill="auto"/>
            <w:noWrap/>
            <w:vAlign w:val="bottom"/>
          </w:tcPr>
          <w:p w:rsidR="008F5144" w:rsidRPr="00494E0E" w:rsidRDefault="008F5144" w:rsidP="00CD2A81">
            <w:pPr>
              <w:jc w:val="right"/>
              <w:rPr>
                <w:sz w:val="22"/>
                <w:szCs w:val="22"/>
              </w:rPr>
            </w:pPr>
          </w:p>
        </w:tc>
      </w:tr>
      <w:tr w:rsidR="008F5144" w:rsidRPr="00494E0E" w:rsidTr="00CE1C57">
        <w:trPr>
          <w:trHeight w:val="20"/>
        </w:trPr>
        <w:tc>
          <w:tcPr>
            <w:tcW w:w="4904" w:type="dxa"/>
            <w:shd w:val="clear" w:color="auto" w:fill="auto"/>
            <w:noWrap/>
            <w:vAlign w:val="bottom"/>
            <w:hideMark/>
          </w:tcPr>
          <w:p w:rsidR="008F5144" w:rsidRPr="00494E0E" w:rsidRDefault="008F5144" w:rsidP="008F5144">
            <w:pPr>
              <w:ind w:firstLineChars="200" w:firstLine="440"/>
              <w:rPr>
                <w:sz w:val="22"/>
                <w:szCs w:val="22"/>
              </w:rPr>
            </w:pPr>
            <w:r w:rsidRPr="00494E0E">
              <w:rPr>
                <w:sz w:val="22"/>
                <w:szCs w:val="22"/>
              </w:rPr>
              <w:t>Interest</w:t>
            </w:r>
            <w:r w:rsidR="00CE1C57" w:rsidRPr="00494E0E">
              <w:rPr>
                <w:sz w:val="22"/>
                <w:szCs w:val="22"/>
              </w:rPr>
              <w:t xml:space="preserve"> Expenses</w:t>
            </w:r>
          </w:p>
        </w:tc>
        <w:tc>
          <w:tcPr>
            <w:tcW w:w="1868" w:type="dxa"/>
            <w:tcBorders>
              <w:bottom w:val="single" w:sz="4" w:space="0" w:color="auto"/>
            </w:tcBorders>
            <w:shd w:val="clear" w:color="auto" w:fill="auto"/>
            <w:noWrap/>
            <w:vAlign w:val="bottom"/>
          </w:tcPr>
          <w:p w:rsidR="008F5144" w:rsidRPr="00494E0E" w:rsidRDefault="00C61383" w:rsidP="00CD2A81">
            <w:pPr>
              <w:jc w:val="right"/>
              <w:rPr>
                <w:sz w:val="22"/>
                <w:szCs w:val="22"/>
              </w:rPr>
            </w:pPr>
            <w:r w:rsidRPr="00494E0E">
              <w:rPr>
                <w:sz w:val="22"/>
                <w:szCs w:val="22"/>
              </w:rPr>
              <w:t>1,309,108.93</w:t>
            </w:r>
          </w:p>
        </w:tc>
        <w:tc>
          <w:tcPr>
            <w:tcW w:w="1868" w:type="dxa"/>
            <w:tcBorders>
              <w:bottom w:val="single" w:sz="4" w:space="0" w:color="auto"/>
            </w:tcBorders>
            <w:shd w:val="clear" w:color="auto" w:fill="auto"/>
            <w:noWrap/>
            <w:vAlign w:val="bottom"/>
          </w:tcPr>
          <w:p w:rsidR="008F5144" w:rsidRPr="00494E0E" w:rsidRDefault="00CD2A81" w:rsidP="00CD2A81">
            <w:pPr>
              <w:jc w:val="right"/>
              <w:rPr>
                <w:sz w:val="22"/>
                <w:szCs w:val="22"/>
              </w:rPr>
            </w:pPr>
            <w:r w:rsidRPr="00494E0E">
              <w:rPr>
                <w:sz w:val="22"/>
                <w:szCs w:val="22"/>
              </w:rPr>
              <w:t>1,351,985.73</w:t>
            </w:r>
          </w:p>
        </w:tc>
      </w:tr>
      <w:tr w:rsidR="008F5144" w:rsidRPr="00494E0E" w:rsidTr="006001E8">
        <w:trPr>
          <w:trHeight w:val="20"/>
        </w:trPr>
        <w:tc>
          <w:tcPr>
            <w:tcW w:w="4904" w:type="dxa"/>
            <w:shd w:val="clear" w:color="auto" w:fill="auto"/>
            <w:noWrap/>
            <w:vAlign w:val="bottom"/>
            <w:hideMark/>
          </w:tcPr>
          <w:p w:rsidR="008F5144" w:rsidRPr="00494E0E" w:rsidRDefault="008F5144" w:rsidP="00CD2A81">
            <w:pPr>
              <w:rPr>
                <w:b/>
                <w:bCs/>
                <w:sz w:val="22"/>
                <w:szCs w:val="22"/>
              </w:rPr>
            </w:pPr>
            <w:r w:rsidRPr="00494E0E">
              <w:rPr>
                <w:b/>
                <w:bCs/>
                <w:sz w:val="22"/>
                <w:szCs w:val="22"/>
              </w:rPr>
              <w:t>TOTAL EXPENSES</w:t>
            </w:r>
          </w:p>
        </w:tc>
        <w:tc>
          <w:tcPr>
            <w:tcW w:w="1868" w:type="dxa"/>
            <w:tcBorders>
              <w:top w:val="single" w:sz="4" w:space="0" w:color="auto"/>
              <w:bottom w:val="single" w:sz="4" w:space="0" w:color="auto"/>
            </w:tcBorders>
            <w:shd w:val="clear" w:color="auto" w:fill="auto"/>
            <w:noWrap/>
            <w:vAlign w:val="bottom"/>
            <w:hideMark/>
          </w:tcPr>
          <w:p w:rsidR="008F5144" w:rsidRPr="00494E0E" w:rsidRDefault="008F5144" w:rsidP="00C61383">
            <w:pPr>
              <w:jc w:val="right"/>
              <w:rPr>
                <w:b/>
                <w:sz w:val="22"/>
                <w:szCs w:val="22"/>
              </w:rPr>
            </w:pPr>
            <w:r w:rsidRPr="00494E0E">
              <w:rPr>
                <w:b/>
                <w:sz w:val="22"/>
                <w:szCs w:val="22"/>
              </w:rPr>
              <w:t xml:space="preserve">    </w:t>
            </w:r>
            <w:r w:rsidR="00C61383" w:rsidRPr="00494E0E">
              <w:rPr>
                <w:b/>
                <w:sz w:val="22"/>
                <w:szCs w:val="22"/>
              </w:rPr>
              <w:t>8</w:t>
            </w:r>
            <w:r w:rsidRPr="00494E0E">
              <w:rPr>
                <w:b/>
                <w:sz w:val="22"/>
                <w:szCs w:val="22"/>
              </w:rPr>
              <w:t>,</w:t>
            </w:r>
            <w:r w:rsidR="00C61383" w:rsidRPr="00494E0E">
              <w:rPr>
                <w:b/>
                <w:sz w:val="22"/>
                <w:szCs w:val="22"/>
              </w:rPr>
              <w:t>7</w:t>
            </w:r>
            <w:r w:rsidR="00310D56" w:rsidRPr="00494E0E">
              <w:rPr>
                <w:b/>
                <w:sz w:val="22"/>
                <w:szCs w:val="22"/>
              </w:rPr>
              <w:t>5</w:t>
            </w:r>
            <w:r w:rsidR="00C61383" w:rsidRPr="00494E0E">
              <w:rPr>
                <w:b/>
                <w:sz w:val="22"/>
                <w:szCs w:val="22"/>
              </w:rPr>
              <w:t>1</w:t>
            </w:r>
            <w:r w:rsidRPr="00494E0E">
              <w:rPr>
                <w:b/>
                <w:sz w:val="22"/>
                <w:szCs w:val="22"/>
              </w:rPr>
              <w:t>,</w:t>
            </w:r>
            <w:r w:rsidR="00C61383" w:rsidRPr="00494E0E">
              <w:rPr>
                <w:b/>
                <w:sz w:val="22"/>
                <w:szCs w:val="22"/>
              </w:rPr>
              <w:t>618</w:t>
            </w:r>
            <w:r w:rsidRPr="00494E0E">
              <w:rPr>
                <w:b/>
                <w:sz w:val="22"/>
                <w:szCs w:val="22"/>
              </w:rPr>
              <w:t>.</w:t>
            </w:r>
            <w:r w:rsidR="00C61383" w:rsidRPr="00494E0E">
              <w:rPr>
                <w:b/>
                <w:sz w:val="22"/>
                <w:szCs w:val="22"/>
              </w:rPr>
              <w:t>89</w:t>
            </w:r>
            <w:r w:rsidRPr="00494E0E">
              <w:rPr>
                <w:b/>
                <w:sz w:val="22"/>
                <w:szCs w:val="22"/>
              </w:rPr>
              <w:t xml:space="preserve"> </w:t>
            </w:r>
          </w:p>
        </w:tc>
        <w:tc>
          <w:tcPr>
            <w:tcW w:w="1868" w:type="dxa"/>
            <w:tcBorders>
              <w:top w:val="single" w:sz="4" w:space="0" w:color="auto"/>
              <w:bottom w:val="single" w:sz="4" w:space="0" w:color="auto"/>
            </w:tcBorders>
            <w:shd w:val="clear" w:color="auto" w:fill="auto"/>
            <w:noWrap/>
            <w:vAlign w:val="bottom"/>
            <w:hideMark/>
          </w:tcPr>
          <w:p w:rsidR="008F5144" w:rsidRPr="00494E0E" w:rsidRDefault="008F5144" w:rsidP="00CD2A81">
            <w:pPr>
              <w:jc w:val="right"/>
              <w:rPr>
                <w:b/>
                <w:sz w:val="22"/>
                <w:szCs w:val="22"/>
              </w:rPr>
            </w:pPr>
            <w:r w:rsidRPr="00494E0E">
              <w:rPr>
                <w:b/>
                <w:sz w:val="22"/>
                <w:szCs w:val="22"/>
              </w:rPr>
              <w:t xml:space="preserve">    </w:t>
            </w:r>
            <w:r w:rsidR="00CD2A81" w:rsidRPr="00494E0E">
              <w:rPr>
                <w:b/>
                <w:sz w:val="22"/>
                <w:szCs w:val="22"/>
              </w:rPr>
              <w:t>8</w:t>
            </w:r>
            <w:r w:rsidRPr="00494E0E">
              <w:rPr>
                <w:b/>
                <w:sz w:val="22"/>
                <w:szCs w:val="22"/>
              </w:rPr>
              <w:t>,</w:t>
            </w:r>
            <w:r w:rsidR="00CD2A81" w:rsidRPr="00494E0E">
              <w:rPr>
                <w:b/>
                <w:sz w:val="22"/>
                <w:szCs w:val="22"/>
              </w:rPr>
              <w:t>391</w:t>
            </w:r>
            <w:r w:rsidRPr="00494E0E">
              <w:rPr>
                <w:b/>
                <w:sz w:val="22"/>
                <w:szCs w:val="22"/>
              </w:rPr>
              <w:t>,</w:t>
            </w:r>
            <w:r w:rsidR="00CD2A81" w:rsidRPr="00494E0E">
              <w:rPr>
                <w:b/>
                <w:sz w:val="22"/>
                <w:szCs w:val="22"/>
              </w:rPr>
              <w:t>384</w:t>
            </w:r>
            <w:r w:rsidRPr="00494E0E">
              <w:rPr>
                <w:b/>
                <w:sz w:val="22"/>
                <w:szCs w:val="22"/>
              </w:rPr>
              <w:t>.</w:t>
            </w:r>
            <w:r w:rsidR="00CD2A81" w:rsidRPr="00494E0E">
              <w:rPr>
                <w:b/>
                <w:sz w:val="22"/>
                <w:szCs w:val="22"/>
              </w:rPr>
              <w:t>57</w:t>
            </w:r>
            <w:r w:rsidRPr="00494E0E">
              <w:rPr>
                <w:b/>
                <w:sz w:val="22"/>
                <w:szCs w:val="22"/>
              </w:rPr>
              <w:t xml:space="preserve"> </w:t>
            </w:r>
          </w:p>
        </w:tc>
      </w:tr>
      <w:tr w:rsidR="008F5144" w:rsidRPr="00494E0E" w:rsidTr="006001E8">
        <w:trPr>
          <w:trHeight w:val="20"/>
        </w:trPr>
        <w:tc>
          <w:tcPr>
            <w:tcW w:w="4904" w:type="dxa"/>
            <w:shd w:val="clear" w:color="auto" w:fill="auto"/>
            <w:noWrap/>
            <w:vAlign w:val="bottom"/>
            <w:hideMark/>
          </w:tcPr>
          <w:p w:rsidR="008F5144" w:rsidRPr="00494E0E" w:rsidRDefault="008F5144" w:rsidP="00CD2A81">
            <w:pPr>
              <w:rPr>
                <w:sz w:val="22"/>
                <w:szCs w:val="22"/>
              </w:rPr>
            </w:pPr>
            <w:r w:rsidRPr="00494E0E">
              <w:rPr>
                <w:sz w:val="22"/>
                <w:szCs w:val="22"/>
              </w:rPr>
              <w:t> </w:t>
            </w:r>
          </w:p>
        </w:tc>
        <w:tc>
          <w:tcPr>
            <w:tcW w:w="1868" w:type="dxa"/>
            <w:tcBorders>
              <w:top w:val="single" w:sz="4" w:space="0" w:color="auto"/>
            </w:tcBorders>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c>
          <w:tcPr>
            <w:tcW w:w="1868" w:type="dxa"/>
            <w:tcBorders>
              <w:top w:val="single" w:sz="4" w:space="0" w:color="auto"/>
            </w:tcBorders>
            <w:shd w:val="clear" w:color="auto" w:fill="auto"/>
            <w:noWrap/>
            <w:vAlign w:val="bottom"/>
            <w:hideMark/>
          </w:tcPr>
          <w:p w:rsidR="008F5144" w:rsidRPr="00494E0E" w:rsidRDefault="008F5144" w:rsidP="00CD2A81">
            <w:pPr>
              <w:jc w:val="right"/>
              <w:rPr>
                <w:sz w:val="22"/>
                <w:szCs w:val="22"/>
              </w:rPr>
            </w:pPr>
            <w:r w:rsidRPr="00494E0E">
              <w:rPr>
                <w:sz w:val="22"/>
                <w:szCs w:val="22"/>
              </w:rPr>
              <w:t> </w:t>
            </w:r>
          </w:p>
        </w:tc>
      </w:tr>
      <w:tr w:rsidR="00494E0E" w:rsidRPr="00494E0E" w:rsidTr="006001E8">
        <w:trPr>
          <w:trHeight w:val="20"/>
        </w:trPr>
        <w:tc>
          <w:tcPr>
            <w:tcW w:w="4904" w:type="dxa"/>
            <w:shd w:val="clear" w:color="auto" w:fill="auto"/>
            <w:noWrap/>
            <w:vAlign w:val="bottom"/>
            <w:hideMark/>
          </w:tcPr>
          <w:p w:rsidR="008F5144" w:rsidRPr="00494E0E" w:rsidRDefault="008F5144" w:rsidP="00CD2A81">
            <w:pPr>
              <w:rPr>
                <w:b/>
                <w:bCs/>
                <w:sz w:val="22"/>
                <w:szCs w:val="22"/>
              </w:rPr>
            </w:pPr>
            <w:r w:rsidRPr="00494E0E">
              <w:rPr>
                <w:b/>
                <w:bCs/>
                <w:sz w:val="22"/>
                <w:szCs w:val="22"/>
              </w:rPr>
              <w:t>NET INCOME AFTER TAX</w:t>
            </w:r>
          </w:p>
        </w:tc>
        <w:tc>
          <w:tcPr>
            <w:tcW w:w="1868" w:type="dxa"/>
            <w:tcBorders>
              <w:bottom w:val="double" w:sz="4" w:space="0" w:color="auto"/>
            </w:tcBorders>
            <w:shd w:val="clear" w:color="auto" w:fill="auto"/>
            <w:noWrap/>
            <w:vAlign w:val="bottom"/>
            <w:hideMark/>
          </w:tcPr>
          <w:p w:rsidR="008F5144" w:rsidRPr="00494E0E" w:rsidRDefault="008F5144" w:rsidP="00C61383">
            <w:pPr>
              <w:jc w:val="right"/>
              <w:rPr>
                <w:b/>
                <w:bCs/>
                <w:sz w:val="22"/>
                <w:szCs w:val="22"/>
              </w:rPr>
            </w:pPr>
            <w:r w:rsidRPr="00494E0E">
              <w:rPr>
                <w:b/>
                <w:strike/>
                <w:sz w:val="22"/>
                <w:szCs w:val="22"/>
              </w:rPr>
              <w:t>P</w:t>
            </w:r>
            <w:r w:rsidRPr="00494E0E">
              <w:rPr>
                <w:b/>
                <w:bCs/>
                <w:sz w:val="22"/>
                <w:szCs w:val="22"/>
              </w:rPr>
              <w:t xml:space="preserve">    1,0</w:t>
            </w:r>
            <w:r w:rsidR="00C61383" w:rsidRPr="00494E0E">
              <w:rPr>
                <w:b/>
                <w:bCs/>
                <w:sz w:val="22"/>
                <w:szCs w:val="22"/>
              </w:rPr>
              <w:t>21</w:t>
            </w:r>
            <w:r w:rsidRPr="00494E0E">
              <w:rPr>
                <w:b/>
                <w:bCs/>
                <w:sz w:val="22"/>
                <w:szCs w:val="22"/>
              </w:rPr>
              <w:t>,</w:t>
            </w:r>
            <w:r w:rsidR="00C61383" w:rsidRPr="00494E0E">
              <w:rPr>
                <w:b/>
                <w:bCs/>
                <w:sz w:val="22"/>
                <w:szCs w:val="22"/>
              </w:rPr>
              <w:t>555</w:t>
            </w:r>
            <w:r w:rsidRPr="00494E0E">
              <w:rPr>
                <w:b/>
                <w:bCs/>
                <w:sz w:val="22"/>
                <w:szCs w:val="22"/>
              </w:rPr>
              <w:t>.</w:t>
            </w:r>
            <w:r w:rsidR="00C61383" w:rsidRPr="00494E0E">
              <w:rPr>
                <w:b/>
                <w:bCs/>
                <w:sz w:val="22"/>
                <w:szCs w:val="22"/>
              </w:rPr>
              <w:t>28</w:t>
            </w:r>
            <w:r w:rsidRPr="00494E0E">
              <w:rPr>
                <w:b/>
                <w:bCs/>
                <w:sz w:val="22"/>
                <w:szCs w:val="22"/>
              </w:rPr>
              <w:t xml:space="preserve"> </w:t>
            </w:r>
          </w:p>
        </w:tc>
        <w:tc>
          <w:tcPr>
            <w:tcW w:w="1868" w:type="dxa"/>
            <w:tcBorders>
              <w:bottom w:val="double" w:sz="4" w:space="0" w:color="auto"/>
            </w:tcBorders>
            <w:shd w:val="clear" w:color="auto" w:fill="auto"/>
            <w:noWrap/>
            <w:vAlign w:val="bottom"/>
            <w:hideMark/>
          </w:tcPr>
          <w:p w:rsidR="008F5144" w:rsidRPr="00494E0E" w:rsidRDefault="008F5144" w:rsidP="00CD2A81">
            <w:pPr>
              <w:jc w:val="right"/>
              <w:rPr>
                <w:b/>
                <w:bCs/>
                <w:sz w:val="22"/>
                <w:szCs w:val="22"/>
              </w:rPr>
            </w:pPr>
            <w:r w:rsidRPr="00494E0E">
              <w:rPr>
                <w:b/>
                <w:strike/>
                <w:sz w:val="22"/>
                <w:szCs w:val="22"/>
              </w:rPr>
              <w:t>P</w:t>
            </w:r>
            <w:r w:rsidRPr="00494E0E">
              <w:rPr>
                <w:b/>
                <w:bCs/>
                <w:sz w:val="22"/>
                <w:szCs w:val="22"/>
              </w:rPr>
              <w:t xml:space="preserve">    </w:t>
            </w:r>
            <w:r w:rsidR="00CD2A81" w:rsidRPr="00494E0E">
              <w:rPr>
                <w:b/>
                <w:bCs/>
                <w:sz w:val="22"/>
                <w:szCs w:val="22"/>
              </w:rPr>
              <w:t xml:space="preserve">    841</w:t>
            </w:r>
            <w:r w:rsidRPr="00494E0E">
              <w:rPr>
                <w:b/>
                <w:bCs/>
                <w:sz w:val="22"/>
                <w:szCs w:val="22"/>
              </w:rPr>
              <w:t>,</w:t>
            </w:r>
            <w:r w:rsidR="00CD2A81" w:rsidRPr="00494E0E">
              <w:rPr>
                <w:b/>
                <w:bCs/>
                <w:sz w:val="22"/>
                <w:szCs w:val="22"/>
              </w:rPr>
              <w:t>126</w:t>
            </w:r>
            <w:r w:rsidRPr="00494E0E">
              <w:rPr>
                <w:b/>
                <w:bCs/>
                <w:sz w:val="22"/>
                <w:szCs w:val="22"/>
              </w:rPr>
              <w:t>.</w:t>
            </w:r>
            <w:r w:rsidR="00CD2A81" w:rsidRPr="00494E0E">
              <w:rPr>
                <w:b/>
                <w:bCs/>
                <w:sz w:val="22"/>
                <w:szCs w:val="22"/>
              </w:rPr>
              <w:t>3</w:t>
            </w:r>
            <w:r w:rsidRPr="00494E0E">
              <w:rPr>
                <w:b/>
                <w:bCs/>
                <w:sz w:val="22"/>
                <w:szCs w:val="22"/>
              </w:rPr>
              <w:t xml:space="preserve">6 </w:t>
            </w:r>
          </w:p>
        </w:tc>
      </w:tr>
    </w:tbl>
    <w:p w:rsidR="00706683" w:rsidRPr="00942BE3" w:rsidRDefault="00706683" w:rsidP="00706683">
      <w:pPr>
        <w:jc w:val="center"/>
        <w:rPr>
          <w:i/>
        </w:rPr>
      </w:pPr>
    </w:p>
    <w:p w:rsidR="00706683" w:rsidRDefault="00706683" w:rsidP="00706683">
      <w:pPr>
        <w:jc w:val="center"/>
        <w:rPr>
          <w:i/>
        </w:rPr>
      </w:pPr>
    </w:p>
    <w:p w:rsidR="004B71D1" w:rsidRDefault="004B71D1" w:rsidP="00706683">
      <w:pPr>
        <w:jc w:val="center"/>
        <w:rPr>
          <w:i/>
        </w:rPr>
      </w:pPr>
    </w:p>
    <w:p w:rsidR="004B71D1" w:rsidRPr="00942BE3" w:rsidRDefault="004B71D1" w:rsidP="00706683">
      <w:pPr>
        <w:jc w:val="center"/>
        <w:rPr>
          <w:i/>
        </w:rPr>
      </w:pPr>
    </w:p>
    <w:p w:rsidR="00706683" w:rsidRPr="00942BE3" w:rsidRDefault="00706683" w:rsidP="00464556">
      <w:pPr>
        <w:ind w:firstLine="720"/>
        <w:jc w:val="center"/>
        <w:rPr>
          <w:rFonts w:ascii="Arial" w:hAnsi="Arial" w:cs="Arial"/>
        </w:rPr>
      </w:pPr>
      <w:r w:rsidRPr="00942BE3">
        <w:rPr>
          <w:i/>
        </w:rPr>
        <w:t>(See accompanying Notes to Financial Statements)</w:t>
      </w:r>
    </w:p>
    <w:p w:rsidR="00706683" w:rsidRPr="00942BE3" w:rsidRDefault="00706683" w:rsidP="005A6E07">
      <w:pPr>
        <w:ind w:firstLine="720"/>
        <w:rPr>
          <w:rFonts w:ascii="Arial" w:hAnsi="Arial" w:cs="Arial"/>
        </w:rPr>
      </w:pPr>
    </w:p>
    <w:p w:rsidR="00A17661" w:rsidRPr="00942BE3" w:rsidRDefault="00A17661"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Pr="00942BE3" w:rsidRDefault="00706683" w:rsidP="005A6E07">
      <w:pPr>
        <w:ind w:firstLine="720"/>
        <w:rPr>
          <w:rFonts w:ascii="Arial" w:hAnsi="Arial" w:cs="Arial"/>
        </w:rPr>
      </w:pPr>
    </w:p>
    <w:p w:rsidR="00706683" w:rsidRDefault="00706683" w:rsidP="005A6E07">
      <w:pPr>
        <w:ind w:firstLine="720"/>
        <w:rPr>
          <w:rFonts w:ascii="Arial" w:hAnsi="Arial" w:cs="Arial"/>
        </w:rPr>
      </w:pPr>
    </w:p>
    <w:p w:rsidR="00494E0E" w:rsidRDefault="00494E0E" w:rsidP="001C61D6">
      <w:pPr>
        <w:jc w:val="center"/>
        <w:rPr>
          <w:b/>
          <w:bCs/>
        </w:rPr>
      </w:pPr>
    </w:p>
    <w:p w:rsidR="00494E0E" w:rsidRDefault="00494E0E" w:rsidP="001C61D6">
      <w:pPr>
        <w:jc w:val="center"/>
        <w:rPr>
          <w:b/>
          <w:bCs/>
        </w:rPr>
      </w:pPr>
    </w:p>
    <w:p w:rsidR="00494E0E" w:rsidRDefault="00494E0E" w:rsidP="001C61D6">
      <w:pPr>
        <w:jc w:val="center"/>
        <w:rPr>
          <w:b/>
          <w:bCs/>
        </w:rPr>
      </w:pPr>
    </w:p>
    <w:p w:rsidR="00494E0E" w:rsidRDefault="00494E0E" w:rsidP="001C61D6">
      <w:pPr>
        <w:jc w:val="center"/>
        <w:rPr>
          <w:b/>
          <w:bCs/>
        </w:rPr>
      </w:pPr>
    </w:p>
    <w:p w:rsidR="00494E0E" w:rsidRDefault="00494E0E" w:rsidP="001C61D6">
      <w:pPr>
        <w:jc w:val="center"/>
        <w:rPr>
          <w:b/>
          <w:bCs/>
        </w:rPr>
      </w:pPr>
    </w:p>
    <w:p w:rsidR="00C25918" w:rsidRDefault="00C25918" w:rsidP="001C61D6">
      <w:pPr>
        <w:jc w:val="center"/>
        <w:rPr>
          <w:b/>
          <w:bCs/>
        </w:rPr>
      </w:pPr>
    </w:p>
    <w:p w:rsidR="00C25918" w:rsidRDefault="00C25918" w:rsidP="001C61D6">
      <w:pPr>
        <w:jc w:val="center"/>
        <w:rPr>
          <w:b/>
          <w:bCs/>
        </w:rPr>
      </w:pPr>
    </w:p>
    <w:p w:rsidR="00183758" w:rsidRDefault="00183758" w:rsidP="001C61D6">
      <w:pPr>
        <w:jc w:val="center"/>
        <w:rPr>
          <w:b/>
          <w:bCs/>
        </w:rPr>
      </w:pPr>
    </w:p>
    <w:p w:rsidR="00183758" w:rsidRDefault="00183758" w:rsidP="001C61D6">
      <w:pPr>
        <w:jc w:val="center"/>
        <w:rPr>
          <w:b/>
          <w:bCs/>
        </w:rPr>
      </w:pPr>
    </w:p>
    <w:p w:rsidR="001C61D6" w:rsidRDefault="007904EE" w:rsidP="001C61D6">
      <w:pPr>
        <w:jc w:val="center"/>
        <w:rPr>
          <w:rFonts w:ascii="Arial" w:hAnsi="Arial" w:cs="Arial"/>
        </w:rPr>
      </w:pPr>
      <w:r>
        <w:rPr>
          <w:noProof/>
          <w:color w:val="1F497D"/>
          <w:lang w:val="en-PH" w:eastAsia="en-PH"/>
        </w:rPr>
        <w:lastRenderedPageBreak/>
        <w:drawing>
          <wp:anchor distT="0" distB="0" distL="114300" distR="114300" simplePos="0" relativeHeight="251697664" behindDoc="1" locked="0" layoutInCell="1" allowOverlap="1" wp14:anchorId="0A12A0D6" wp14:editId="07B0DF01">
            <wp:simplePos x="0" y="0"/>
            <wp:positionH relativeFrom="column">
              <wp:posOffset>238125</wp:posOffset>
            </wp:positionH>
            <wp:positionV relativeFrom="paragraph">
              <wp:posOffset>-47625</wp:posOffset>
            </wp:positionV>
            <wp:extent cx="798830" cy="7988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C61D6" w:rsidRPr="00942BE3">
        <w:rPr>
          <w:b/>
          <w:bCs/>
        </w:rPr>
        <w:t>BACOLOD WATER DISTRICT</w:t>
      </w:r>
    </w:p>
    <w:p w:rsidR="001C61D6" w:rsidRPr="00A443C1" w:rsidRDefault="001C61D6" w:rsidP="001C61D6">
      <w:pPr>
        <w:jc w:val="center"/>
        <w:rPr>
          <w:b/>
          <w:bCs/>
          <w:sz w:val="28"/>
          <w:szCs w:val="28"/>
        </w:rPr>
      </w:pPr>
      <w:r w:rsidRPr="00A443C1">
        <w:rPr>
          <w:b/>
          <w:bCs/>
          <w:sz w:val="28"/>
          <w:szCs w:val="28"/>
        </w:rPr>
        <w:t>Statement of Cash Flows</w:t>
      </w:r>
    </w:p>
    <w:p w:rsidR="001C61D6" w:rsidRDefault="001C61D6" w:rsidP="001C61D6">
      <w:pPr>
        <w:jc w:val="center"/>
        <w:rPr>
          <w:b/>
          <w:bCs/>
        </w:rPr>
      </w:pPr>
      <w:r w:rsidRPr="00942BE3">
        <w:rPr>
          <w:b/>
          <w:bCs/>
        </w:rPr>
        <w:t>For the Year Ended December 31, 2014</w:t>
      </w:r>
    </w:p>
    <w:p w:rsidR="001C61D6" w:rsidRDefault="001C61D6" w:rsidP="001C61D6">
      <w:pPr>
        <w:jc w:val="center"/>
        <w:rPr>
          <w:rFonts w:ascii="Arial" w:hAnsi="Arial" w:cs="Arial"/>
        </w:rPr>
      </w:pPr>
      <w:r w:rsidRPr="00942BE3">
        <w:rPr>
          <w:bCs/>
          <w:i/>
        </w:rPr>
        <w:t>(With comparative figures for CY 2013)</w:t>
      </w:r>
    </w:p>
    <w:p w:rsidR="001C61D6" w:rsidRPr="00942BE3" w:rsidRDefault="001C61D6" w:rsidP="005A6E07">
      <w:pPr>
        <w:ind w:firstLine="720"/>
        <w:rPr>
          <w:rFonts w:ascii="Arial" w:hAnsi="Arial" w:cs="Arial"/>
        </w:rPr>
      </w:pPr>
    </w:p>
    <w:tbl>
      <w:tblPr>
        <w:tblW w:w="8475" w:type="dxa"/>
        <w:tblInd w:w="93" w:type="dxa"/>
        <w:tblLook w:val="0000" w:firstRow="0" w:lastRow="0" w:firstColumn="0" w:lastColumn="0" w:noHBand="0" w:noVBand="0"/>
      </w:tblPr>
      <w:tblGrid>
        <w:gridCol w:w="4965"/>
        <w:gridCol w:w="1800"/>
        <w:gridCol w:w="1710"/>
      </w:tblGrid>
      <w:tr w:rsidR="000E3621" w:rsidRPr="009C650C" w:rsidTr="004366FF">
        <w:trPr>
          <w:trHeight w:val="173"/>
        </w:trPr>
        <w:tc>
          <w:tcPr>
            <w:tcW w:w="4965" w:type="dxa"/>
            <w:shd w:val="clear" w:color="auto" w:fill="auto"/>
            <w:noWrap/>
            <w:vAlign w:val="bottom"/>
          </w:tcPr>
          <w:p w:rsidR="0078279E" w:rsidRPr="009C650C" w:rsidRDefault="0078279E" w:rsidP="00B6310F">
            <w:pPr>
              <w:jc w:val="center"/>
              <w:rPr>
                <w:sz w:val="22"/>
                <w:szCs w:val="22"/>
              </w:rPr>
            </w:pPr>
          </w:p>
        </w:tc>
        <w:tc>
          <w:tcPr>
            <w:tcW w:w="1800" w:type="dxa"/>
            <w:shd w:val="clear" w:color="auto" w:fill="auto"/>
            <w:noWrap/>
            <w:vAlign w:val="bottom"/>
          </w:tcPr>
          <w:p w:rsidR="0078279E" w:rsidRPr="009C650C" w:rsidRDefault="0078279E" w:rsidP="00B6310F">
            <w:pPr>
              <w:jc w:val="center"/>
              <w:rPr>
                <w:b/>
                <w:bCs/>
                <w:i/>
                <w:sz w:val="22"/>
                <w:szCs w:val="22"/>
                <w:u w:val="single"/>
              </w:rPr>
            </w:pPr>
            <w:r w:rsidRPr="009C650C">
              <w:rPr>
                <w:b/>
                <w:bCs/>
                <w:i/>
                <w:sz w:val="22"/>
                <w:szCs w:val="22"/>
                <w:u w:val="single"/>
              </w:rPr>
              <w:t>2014</w:t>
            </w:r>
          </w:p>
        </w:tc>
        <w:tc>
          <w:tcPr>
            <w:tcW w:w="1710" w:type="dxa"/>
            <w:shd w:val="clear" w:color="auto" w:fill="auto"/>
            <w:noWrap/>
            <w:vAlign w:val="bottom"/>
          </w:tcPr>
          <w:p w:rsidR="0078279E" w:rsidRPr="009C650C" w:rsidRDefault="0078279E" w:rsidP="00B6310F">
            <w:pPr>
              <w:jc w:val="center"/>
              <w:rPr>
                <w:b/>
                <w:bCs/>
                <w:i/>
                <w:sz w:val="22"/>
                <w:szCs w:val="22"/>
                <w:u w:val="single"/>
              </w:rPr>
            </w:pPr>
            <w:r w:rsidRPr="009C650C">
              <w:rPr>
                <w:b/>
                <w:bCs/>
                <w:i/>
                <w:sz w:val="22"/>
                <w:szCs w:val="22"/>
                <w:u w:val="single"/>
              </w:rPr>
              <w:t>2013</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B6310F">
            <w:pPr>
              <w:rPr>
                <w:b/>
                <w:bCs/>
                <w:sz w:val="22"/>
                <w:szCs w:val="22"/>
              </w:rPr>
            </w:pPr>
            <w:r w:rsidRPr="004366FF">
              <w:rPr>
                <w:b/>
                <w:bCs/>
                <w:sz w:val="22"/>
                <w:szCs w:val="22"/>
              </w:rPr>
              <w:t>Cash Flows from Operating Activities</w:t>
            </w:r>
          </w:p>
        </w:tc>
        <w:tc>
          <w:tcPr>
            <w:tcW w:w="1800" w:type="dxa"/>
            <w:tcBorders>
              <w:top w:val="nil"/>
              <w:bottom w:val="nil"/>
            </w:tcBorders>
            <w:shd w:val="clear" w:color="auto" w:fill="auto"/>
            <w:noWrap/>
            <w:vAlign w:val="bottom"/>
          </w:tcPr>
          <w:p w:rsidR="0078279E" w:rsidRPr="004366FF" w:rsidRDefault="0078279E" w:rsidP="00B6310F">
            <w:pPr>
              <w:rPr>
                <w:b/>
                <w:bCs/>
                <w:sz w:val="22"/>
                <w:szCs w:val="22"/>
              </w:rPr>
            </w:pPr>
            <w:r w:rsidRPr="004366FF">
              <w:rPr>
                <w:b/>
                <w:bCs/>
                <w:sz w:val="22"/>
                <w:szCs w:val="22"/>
              </w:rPr>
              <w:t> </w:t>
            </w:r>
          </w:p>
        </w:tc>
        <w:tc>
          <w:tcPr>
            <w:tcW w:w="1710" w:type="dxa"/>
            <w:tcBorders>
              <w:top w:val="nil"/>
              <w:bottom w:val="nil"/>
            </w:tcBorders>
            <w:shd w:val="clear" w:color="auto" w:fill="auto"/>
            <w:noWrap/>
            <w:vAlign w:val="bottom"/>
          </w:tcPr>
          <w:p w:rsidR="0078279E" w:rsidRPr="004366FF" w:rsidRDefault="0078279E" w:rsidP="00B6310F">
            <w:pPr>
              <w:rPr>
                <w:sz w:val="22"/>
                <w:szCs w:val="22"/>
              </w:rPr>
            </w:pPr>
            <w:r w:rsidRPr="004366FF">
              <w:rPr>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100" w:firstLine="221"/>
              <w:rPr>
                <w:b/>
                <w:sz w:val="22"/>
                <w:szCs w:val="22"/>
              </w:rPr>
            </w:pPr>
            <w:r w:rsidRPr="004366FF">
              <w:rPr>
                <w:b/>
                <w:sz w:val="22"/>
                <w:szCs w:val="22"/>
              </w:rPr>
              <w:t>Cash Inflows:</w:t>
            </w:r>
          </w:p>
        </w:tc>
        <w:tc>
          <w:tcPr>
            <w:tcW w:w="1800" w:type="dxa"/>
            <w:tcBorders>
              <w:top w:val="nil"/>
              <w:bottom w:val="nil"/>
            </w:tcBorders>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 </w:t>
            </w:r>
          </w:p>
        </w:tc>
        <w:tc>
          <w:tcPr>
            <w:tcW w:w="1710" w:type="dxa"/>
            <w:tcBorders>
              <w:top w:val="nil"/>
              <w:bottom w:val="nil"/>
            </w:tcBorders>
            <w:shd w:val="clear" w:color="auto" w:fill="auto"/>
            <w:noWrap/>
            <w:vAlign w:val="bottom"/>
          </w:tcPr>
          <w:p w:rsidR="0078279E" w:rsidRPr="004366FF" w:rsidRDefault="0078279E" w:rsidP="00B6310F">
            <w:pPr>
              <w:rPr>
                <w:sz w:val="22"/>
                <w:szCs w:val="22"/>
              </w:rPr>
            </w:pPr>
            <w:r w:rsidRPr="004366FF">
              <w:rPr>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Service Income</w:t>
            </w:r>
          </w:p>
        </w:tc>
        <w:tc>
          <w:tcPr>
            <w:tcW w:w="1800" w:type="dxa"/>
            <w:tcBorders>
              <w:top w:val="nil"/>
              <w:bottom w:val="nil"/>
            </w:tcBorders>
            <w:shd w:val="clear" w:color="auto" w:fill="auto"/>
            <w:noWrap/>
            <w:vAlign w:val="bottom"/>
          </w:tcPr>
          <w:p w:rsidR="0078279E" w:rsidRPr="008B0D6E" w:rsidRDefault="0078279E" w:rsidP="0078279E">
            <w:pPr>
              <w:jc w:val="right"/>
              <w:rPr>
                <w:sz w:val="22"/>
                <w:szCs w:val="22"/>
              </w:rPr>
            </w:pPr>
            <w:r w:rsidRPr="008B0D6E">
              <w:rPr>
                <w:strike/>
                <w:sz w:val="22"/>
                <w:szCs w:val="22"/>
              </w:rPr>
              <w:t>P</w:t>
            </w:r>
            <w:r w:rsidRPr="008B0D6E">
              <w:rPr>
                <w:sz w:val="22"/>
                <w:szCs w:val="22"/>
              </w:rPr>
              <w:t xml:space="preserve">     9,454,750.30 </w:t>
            </w:r>
          </w:p>
        </w:tc>
        <w:tc>
          <w:tcPr>
            <w:tcW w:w="1710" w:type="dxa"/>
            <w:tcBorders>
              <w:top w:val="nil"/>
              <w:bottom w:val="nil"/>
            </w:tcBorders>
            <w:shd w:val="clear" w:color="auto" w:fill="auto"/>
            <w:noWrap/>
            <w:vAlign w:val="bottom"/>
          </w:tcPr>
          <w:p w:rsidR="0078279E" w:rsidRPr="008B0D6E" w:rsidRDefault="0078279E" w:rsidP="00B6310F">
            <w:pPr>
              <w:jc w:val="right"/>
              <w:rPr>
                <w:sz w:val="22"/>
                <w:szCs w:val="22"/>
              </w:rPr>
            </w:pPr>
            <w:r w:rsidRPr="008B0D6E">
              <w:rPr>
                <w:strike/>
                <w:sz w:val="22"/>
                <w:szCs w:val="22"/>
              </w:rPr>
              <w:t>P</w:t>
            </w:r>
            <w:r w:rsidRPr="008B0D6E">
              <w:rPr>
                <w:sz w:val="22"/>
                <w:szCs w:val="22"/>
              </w:rPr>
              <w:t xml:space="preserve">   8,840,754.38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Business Income</w:t>
            </w:r>
          </w:p>
        </w:tc>
        <w:tc>
          <w:tcPr>
            <w:tcW w:w="1800" w:type="dxa"/>
            <w:tcBorders>
              <w:top w:val="nil"/>
              <w:bottom w:val="nil"/>
            </w:tcBorders>
            <w:shd w:val="clear" w:color="auto" w:fill="auto"/>
            <w:noWrap/>
            <w:vAlign w:val="bottom"/>
          </w:tcPr>
          <w:p w:rsidR="0078279E" w:rsidRPr="008B0D6E" w:rsidRDefault="0078279E" w:rsidP="004366FF">
            <w:pPr>
              <w:ind w:firstLineChars="216" w:firstLine="475"/>
              <w:jc w:val="center"/>
              <w:rPr>
                <w:sz w:val="22"/>
                <w:szCs w:val="22"/>
              </w:rPr>
            </w:pPr>
            <w:r w:rsidRPr="008B0D6E">
              <w:rPr>
                <w:sz w:val="22"/>
                <w:szCs w:val="22"/>
              </w:rPr>
              <w:t>-</w:t>
            </w:r>
          </w:p>
        </w:tc>
        <w:tc>
          <w:tcPr>
            <w:tcW w:w="1710" w:type="dxa"/>
            <w:tcBorders>
              <w:top w:val="nil"/>
              <w:bottom w:val="nil"/>
            </w:tcBorders>
            <w:shd w:val="clear" w:color="auto" w:fill="auto"/>
            <w:noWrap/>
            <w:vAlign w:val="bottom"/>
          </w:tcPr>
          <w:p w:rsidR="0078279E" w:rsidRPr="008B0D6E" w:rsidRDefault="0078279E" w:rsidP="004366FF">
            <w:pPr>
              <w:ind w:firstLineChars="216" w:firstLine="475"/>
              <w:jc w:val="center"/>
              <w:rPr>
                <w:sz w:val="22"/>
                <w:szCs w:val="22"/>
              </w:rPr>
            </w:pPr>
            <w:r w:rsidRPr="008B0D6E">
              <w:rPr>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Other Income</w:t>
            </w:r>
          </w:p>
        </w:tc>
        <w:tc>
          <w:tcPr>
            <w:tcW w:w="1800" w:type="dxa"/>
            <w:tcBorders>
              <w:top w:val="nil"/>
              <w:bottom w:val="nil"/>
            </w:tcBorders>
            <w:shd w:val="clear" w:color="auto" w:fill="auto"/>
            <w:noWrap/>
            <w:vAlign w:val="bottom"/>
          </w:tcPr>
          <w:p w:rsidR="0078279E" w:rsidRPr="008B0D6E" w:rsidRDefault="0078279E" w:rsidP="00AD046E">
            <w:pPr>
              <w:jc w:val="right"/>
              <w:rPr>
                <w:sz w:val="22"/>
                <w:szCs w:val="22"/>
              </w:rPr>
            </w:pPr>
            <w:r w:rsidRPr="008B0D6E">
              <w:rPr>
                <w:sz w:val="22"/>
                <w:szCs w:val="22"/>
              </w:rPr>
              <w:t>7</w:t>
            </w:r>
            <w:r w:rsidR="00AD046E" w:rsidRPr="008B0D6E">
              <w:rPr>
                <w:sz w:val="22"/>
                <w:szCs w:val="22"/>
              </w:rPr>
              <w:t>89</w:t>
            </w:r>
            <w:r w:rsidRPr="008B0D6E">
              <w:rPr>
                <w:sz w:val="22"/>
                <w:szCs w:val="22"/>
              </w:rPr>
              <w:t>,</w:t>
            </w:r>
            <w:r w:rsidR="00AD046E" w:rsidRPr="008B0D6E">
              <w:rPr>
                <w:sz w:val="22"/>
                <w:szCs w:val="22"/>
              </w:rPr>
              <w:t>966</w:t>
            </w:r>
            <w:r w:rsidRPr="008B0D6E">
              <w:rPr>
                <w:sz w:val="22"/>
                <w:szCs w:val="22"/>
              </w:rPr>
              <w:t xml:space="preserve">.40 </w:t>
            </w:r>
          </w:p>
        </w:tc>
        <w:tc>
          <w:tcPr>
            <w:tcW w:w="1710" w:type="dxa"/>
            <w:tcBorders>
              <w:top w:val="nil"/>
              <w:bottom w:val="nil"/>
            </w:tcBorders>
            <w:shd w:val="clear" w:color="auto" w:fill="auto"/>
            <w:noWrap/>
            <w:vAlign w:val="bottom"/>
          </w:tcPr>
          <w:p w:rsidR="0078279E" w:rsidRPr="008B0D6E" w:rsidRDefault="0078279E" w:rsidP="00B6310F">
            <w:pPr>
              <w:jc w:val="right"/>
              <w:rPr>
                <w:sz w:val="22"/>
                <w:szCs w:val="22"/>
              </w:rPr>
            </w:pPr>
            <w:r w:rsidRPr="008B0D6E">
              <w:rPr>
                <w:sz w:val="22"/>
                <w:szCs w:val="22"/>
              </w:rPr>
              <w:t xml:space="preserve">644,071.65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Other Receipts</w:t>
            </w:r>
          </w:p>
        </w:tc>
        <w:tc>
          <w:tcPr>
            <w:tcW w:w="1800" w:type="dxa"/>
            <w:tcBorders>
              <w:top w:val="nil"/>
              <w:bottom w:val="single" w:sz="4" w:space="0" w:color="auto"/>
            </w:tcBorders>
            <w:shd w:val="clear" w:color="auto" w:fill="auto"/>
            <w:noWrap/>
            <w:vAlign w:val="bottom"/>
          </w:tcPr>
          <w:p w:rsidR="0078279E" w:rsidRPr="008B0D6E" w:rsidRDefault="0078279E" w:rsidP="0078279E">
            <w:pPr>
              <w:jc w:val="right"/>
              <w:rPr>
                <w:sz w:val="22"/>
                <w:szCs w:val="22"/>
              </w:rPr>
            </w:pPr>
            <w:r w:rsidRPr="008B0D6E">
              <w:rPr>
                <w:sz w:val="22"/>
                <w:szCs w:val="22"/>
              </w:rPr>
              <w:t xml:space="preserve">66,195.24 </w:t>
            </w:r>
          </w:p>
        </w:tc>
        <w:tc>
          <w:tcPr>
            <w:tcW w:w="1710" w:type="dxa"/>
            <w:tcBorders>
              <w:top w:val="nil"/>
              <w:bottom w:val="single" w:sz="4" w:space="0" w:color="auto"/>
            </w:tcBorders>
            <w:shd w:val="clear" w:color="auto" w:fill="auto"/>
            <w:noWrap/>
            <w:vAlign w:val="bottom"/>
          </w:tcPr>
          <w:p w:rsidR="0078279E" w:rsidRPr="008B0D6E" w:rsidRDefault="0078279E" w:rsidP="00B6310F">
            <w:pPr>
              <w:jc w:val="right"/>
              <w:rPr>
                <w:sz w:val="22"/>
                <w:szCs w:val="22"/>
              </w:rPr>
            </w:pPr>
            <w:r w:rsidRPr="008B0D6E">
              <w:rPr>
                <w:sz w:val="22"/>
                <w:szCs w:val="22"/>
              </w:rPr>
              <w:t xml:space="preserve">34,379.09 </w:t>
            </w:r>
          </w:p>
        </w:tc>
      </w:tr>
      <w:tr w:rsidR="000E3621" w:rsidRPr="004366FF" w:rsidTr="004366FF">
        <w:trPr>
          <w:trHeight w:val="173"/>
        </w:trPr>
        <w:tc>
          <w:tcPr>
            <w:tcW w:w="4965" w:type="dxa"/>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Total Cash Inflows</w:t>
            </w:r>
          </w:p>
        </w:tc>
        <w:tc>
          <w:tcPr>
            <w:tcW w:w="1800" w:type="dxa"/>
            <w:tcBorders>
              <w:top w:val="single" w:sz="4" w:space="0" w:color="auto"/>
              <w:bottom w:val="single" w:sz="4" w:space="0" w:color="auto"/>
            </w:tcBorders>
            <w:shd w:val="clear" w:color="auto" w:fill="auto"/>
            <w:noWrap/>
            <w:vAlign w:val="bottom"/>
          </w:tcPr>
          <w:p w:rsidR="0078279E" w:rsidRPr="008B0D6E" w:rsidRDefault="0078279E" w:rsidP="00AD046E">
            <w:pPr>
              <w:jc w:val="right"/>
              <w:rPr>
                <w:sz w:val="22"/>
                <w:szCs w:val="22"/>
              </w:rPr>
            </w:pPr>
            <w:r w:rsidRPr="008B0D6E">
              <w:rPr>
                <w:sz w:val="22"/>
                <w:szCs w:val="22"/>
              </w:rPr>
              <w:t xml:space="preserve">  10,31</w:t>
            </w:r>
            <w:r w:rsidR="00AD046E" w:rsidRPr="008B0D6E">
              <w:rPr>
                <w:sz w:val="22"/>
                <w:szCs w:val="22"/>
              </w:rPr>
              <w:t>0</w:t>
            </w:r>
            <w:r w:rsidRPr="008B0D6E">
              <w:rPr>
                <w:sz w:val="22"/>
                <w:szCs w:val="22"/>
              </w:rPr>
              <w:t>,</w:t>
            </w:r>
            <w:r w:rsidR="00AD046E" w:rsidRPr="008B0D6E">
              <w:rPr>
                <w:sz w:val="22"/>
                <w:szCs w:val="22"/>
              </w:rPr>
              <w:t>911</w:t>
            </w:r>
            <w:r w:rsidRPr="008B0D6E">
              <w:rPr>
                <w:sz w:val="22"/>
                <w:szCs w:val="22"/>
              </w:rPr>
              <w:t xml:space="preserve">.94 </w:t>
            </w:r>
          </w:p>
        </w:tc>
        <w:tc>
          <w:tcPr>
            <w:tcW w:w="1710" w:type="dxa"/>
            <w:tcBorders>
              <w:top w:val="single" w:sz="4" w:space="0" w:color="auto"/>
              <w:bottom w:val="single" w:sz="4" w:space="0" w:color="auto"/>
            </w:tcBorders>
            <w:shd w:val="clear" w:color="auto" w:fill="auto"/>
            <w:noWrap/>
            <w:vAlign w:val="bottom"/>
          </w:tcPr>
          <w:p w:rsidR="0078279E" w:rsidRPr="008B0D6E" w:rsidRDefault="0078279E" w:rsidP="00B6310F">
            <w:pPr>
              <w:jc w:val="right"/>
              <w:rPr>
                <w:sz w:val="22"/>
                <w:szCs w:val="22"/>
              </w:rPr>
            </w:pPr>
            <w:r w:rsidRPr="008B0D6E">
              <w:rPr>
                <w:sz w:val="22"/>
                <w:szCs w:val="22"/>
              </w:rPr>
              <w:t xml:space="preserve">   9,519,205.12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100" w:firstLine="221"/>
              <w:rPr>
                <w:b/>
                <w:sz w:val="22"/>
                <w:szCs w:val="22"/>
              </w:rPr>
            </w:pPr>
            <w:r w:rsidRPr="004366FF">
              <w:rPr>
                <w:b/>
                <w:sz w:val="22"/>
                <w:szCs w:val="22"/>
              </w:rPr>
              <w:t>Cash Outflows:</w:t>
            </w:r>
          </w:p>
        </w:tc>
        <w:tc>
          <w:tcPr>
            <w:tcW w:w="1800" w:type="dxa"/>
            <w:tcBorders>
              <w:top w:val="single" w:sz="4" w:space="0" w:color="auto"/>
              <w:bottom w:val="nil"/>
            </w:tcBorders>
            <w:shd w:val="clear" w:color="auto" w:fill="auto"/>
            <w:noWrap/>
            <w:vAlign w:val="bottom"/>
          </w:tcPr>
          <w:p w:rsidR="0078279E" w:rsidRPr="008B0D6E" w:rsidRDefault="0078279E" w:rsidP="004366FF">
            <w:pPr>
              <w:ind w:firstLineChars="100" w:firstLine="220"/>
              <w:jc w:val="right"/>
              <w:rPr>
                <w:sz w:val="22"/>
                <w:szCs w:val="22"/>
              </w:rPr>
            </w:pPr>
            <w:r w:rsidRPr="008B0D6E">
              <w:rPr>
                <w:sz w:val="22"/>
                <w:szCs w:val="22"/>
              </w:rPr>
              <w:t> </w:t>
            </w:r>
          </w:p>
        </w:tc>
        <w:tc>
          <w:tcPr>
            <w:tcW w:w="1710" w:type="dxa"/>
            <w:tcBorders>
              <w:top w:val="single" w:sz="4" w:space="0" w:color="auto"/>
              <w:bottom w:val="nil"/>
            </w:tcBorders>
            <w:shd w:val="clear" w:color="auto" w:fill="auto"/>
            <w:noWrap/>
            <w:vAlign w:val="bottom"/>
          </w:tcPr>
          <w:p w:rsidR="0078279E" w:rsidRPr="008B0D6E" w:rsidRDefault="0078279E" w:rsidP="004366FF">
            <w:pPr>
              <w:ind w:firstLineChars="100" w:firstLine="220"/>
              <w:jc w:val="right"/>
              <w:rPr>
                <w:sz w:val="22"/>
                <w:szCs w:val="22"/>
              </w:rPr>
            </w:pPr>
            <w:r w:rsidRPr="008B0D6E">
              <w:rPr>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Personal Services</w:t>
            </w:r>
          </w:p>
        </w:tc>
        <w:tc>
          <w:tcPr>
            <w:tcW w:w="1800" w:type="dxa"/>
            <w:tcBorders>
              <w:top w:val="nil"/>
              <w:bottom w:val="nil"/>
            </w:tcBorders>
            <w:shd w:val="clear" w:color="auto" w:fill="auto"/>
            <w:noWrap/>
            <w:vAlign w:val="bottom"/>
          </w:tcPr>
          <w:p w:rsidR="0078279E" w:rsidRPr="008B0D6E" w:rsidRDefault="0078279E" w:rsidP="0078279E">
            <w:pPr>
              <w:jc w:val="right"/>
              <w:rPr>
                <w:sz w:val="22"/>
                <w:szCs w:val="22"/>
              </w:rPr>
            </w:pPr>
            <w:r w:rsidRPr="008B0D6E">
              <w:rPr>
                <w:sz w:val="22"/>
                <w:szCs w:val="22"/>
              </w:rPr>
              <w:t xml:space="preserve">3,730,439.55 </w:t>
            </w:r>
          </w:p>
        </w:tc>
        <w:tc>
          <w:tcPr>
            <w:tcW w:w="1710" w:type="dxa"/>
            <w:tcBorders>
              <w:top w:val="nil"/>
              <w:bottom w:val="nil"/>
            </w:tcBorders>
            <w:shd w:val="clear" w:color="auto" w:fill="auto"/>
            <w:noWrap/>
            <w:vAlign w:val="bottom"/>
          </w:tcPr>
          <w:p w:rsidR="0078279E" w:rsidRPr="008B0D6E" w:rsidRDefault="0078279E" w:rsidP="00B6310F">
            <w:pPr>
              <w:jc w:val="right"/>
              <w:rPr>
                <w:sz w:val="22"/>
                <w:szCs w:val="22"/>
              </w:rPr>
            </w:pPr>
            <w:r w:rsidRPr="008B0D6E">
              <w:rPr>
                <w:sz w:val="22"/>
                <w:szCs w:val="22"/>
              </w:rPr>
              <w:t xml:space="preserve">2,070,724.00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Maintenance and Other Operating Expenses</w:t>
            </w:r>
          </w:p>
        </w:tc>
        <w:tc>
          <w:tcPr>
            <w:tcW w:w="1800" w:type="dxa"/>
            <w:tcBorders>
              <w:top w:val="nil"/>
              <w:bottom w:val="nil"/>
            </w:tcBorders>
            <w:shd w:val="clear" w:color="auto" w:fill="auto"/>
            <w:noWrap/>
            <w:vAlign w:val="bottom"/>
          </w:tcPr>
          <w:p w:rsidR="0078279E" w:rsidRPr="008B0D6E" w:rsidRDefault="008B0D6E" w:rsidP="008B0D6E">
            <w:pPr>
              <w:jc w:val="right"/>
              <w:rPr>
                <w:sz w:val="22"/>
                <w:szCs w:val="22"/>
              </w:rPr>
            </w:pPr>
            <w:r w:rsidRPr="008B0D6E">
              <w:rPr>
                <w:sz w:val="22"/>
                <w:szCs w:val="22"/>
              </w:rPr>
              <w:t>3</w:t>
            </w:r>
            <w:r w:rsidR="0078279E" w:rsidRPr="008B0D6E">
              <w:rPr>
                <w:sz w:val="22"/>
                <w:szCs w:val="22"/>
              </w:rPr>
              <w:t>,</w:t>
            </w:r>
            <w:r w:rsidRPr="008B0D6E">
              <w:rPr>
                <w:sz w:val="22"/>
                <w:szCs w:val="22"/>
              </w:rPr>
              <w:t>42</w:t>
            </w:r>
            <w:r w:rsidR="0078279E" w:rsidRPr="008B0D6E">
              <w:rPr>
                <w:sz w:val="22"/>
                <w:szCs w:val="22"/>
              </w:rPr>
              <w:t>7,0</w:t>
            </w:r>
            <w:r w:rsidRPr="008B0D6E">
              <w:rPr>
                <w:sz w:val="22"/>
                <w:szCs w:val="22"/>
              </w:rPr>
              <w:t>17</w:t>
            </w:r>
            <w:r w:rsidR="0078279E" w:rsidRPr="008B0D6E">
              <w:rPr>
                <w:sz w:val="22"/>
                <w:szCs w:val="22"/>
              </w:rPr>
              <w:t>.</w:t>
            </w:r>
            <w:r w:rsidRPr="008B0D6E">
              <w:rPr>
                <w:sz w:val="22"/>
                <w:szCs w:val="22"/>
              </w:rPr>
              <w:t>08</w:t>
            </w:r>
            <w:r w:rsidR="0078279E" w:rsidRPr="008B0D6E">
              <w:rPr>
                <w:sz w:val="22"/>
                <w:szCs w:val="22"/>
              </w:rPr>
              <w:t xml:space="preserve"> </w:t>
            </w:r>
          </w:p>
        </w:tc>
        <w:tc>
          <w:tcPr>
            <w:tcW w:w="1710" w:type="dxa"/>
            <w:tcBorders>
              <w:top w:val="nil"/>
              <w:bottom w:val="nil"/>
            </w:tcBorders>
            <w:shd w:val="clear" w:color="auto" w:fill="auto"/>
            <w:noWrap/>
            <w:vAlign w:val="bottom"/>
          </w:tcPr>
          <w:p w:rsidR="0078279E" w:rsidRPr="008B0D6E" w:rsidRDefault="008B0D6E" w:rsidP="008B0D6E">
            <w:pPr>
              <w:jc w:val="right"/>
              <w:rPr>
                <w:sz w:val="22"/>
                <w:szCs w:val="22"/>
              </w:rPr>
            </w:pPr>
            <w:r w:rsidRPr="008B0D6E">
              <w:rPr>
                <w:sz w:val="22"/>
                <w:szCs w:val="22"/>
              </w:rPr>
              <w:t>5</w:t>
            </w:r>
            <w:r w:rsidR="0078279E" w:rsidRPr="008B0D6E">
              <w:rPr>
                <w:sz w:val="22"/>
                <w:szCs w:val="22"/>
              </w:rPr>
              <w:t>,0</w:t>
            </w:r>
            <w:r w:rsidRPr="008B0D6E">
              <w:rPr>
                <w:sz w:val="22"/>
                <w:szCs w:val="22"/>
              </w:rPr>
              <w:t>95</w:t>
            </w:r>
            <w:r w:rsidR="0078279E" w:rsidRPr="008B0D6E">
              <w:rPr>
                <w:sz w:val="22"/>
                <w:szCs w:val="22"/>
              </w:rPr>
              <w:t>,</w:t>
            </w:r>
            <w:r w:rsidRPr="008B0D6E">
              <w:rPr>
                <w:sz w:val="22"/>
                <w:szCs w:val="22"/>
              </w:rPr>
              <w:t>411</w:t>
            </w:r>
            <w:r w:rsidR="0078279E" w:rsidRPr="008B0D6E">
              <w:rPr>
                <w:sz w:val="22"/>
                <w:szCs w:val="22"/>
              </w:rPr>
              <w:t>.</w:t>
            </w:r>
            <w:r w:rsidRPr="008B0D6E">
              <w:rPr>
                <w:sz w:val="22"/>
                <w:szCs w:val="22"/>
              </w:rPr>
              <w:t>85</w:t>
            </w:r>
            <w:r w:rsidR="0078279E" w:rsidRPr="008B0D6E">
              <w:rPr>
                <w:sz w:val="22"/>
                <w:szCs w:val="22"/>
              </w:rPr>
              <w:t xml:space="preserve">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Interest Expense</w:t>
            </w:r>
          </w:p>
        </w:tc>
        <w:tc>
          <w:tcPr>
            <w:tcW w:w="1800" w:type="dxa"/>
            <w:tcBorders>
              <w:top w:val="nil"/>
              <w:bottom w:val="nil"/>
            </w:tcBorders>
            <w:shd w:val="clear" w:color="auto" w:fill="auto"/>
            <w:noWrap/>
            <w:vAlign w:val="bottom"/>
          </w:tcPr>
          <w:p w:rsidR="0078279E" w:rsidRPr="008B0D6E" w:rsidRDefault="00DB62FC" w:rsidP="00DB62FC">
            <w:pPr>
              <w:jc w:val="center"/>
              <w:rPr>
                <w:sz w:val="22"/>
                <w:szCs w:val="22"/>
              </w:rPr>
            </w:pPr>
            <w:r w:rsidRPr="008B0D6E">
              <w:rPr>
                <w:sz w:val="22"/>
                <w:szCs w:val="22"/>
              </w:rPr>
              <w:t xml:space="preserve">        -</w:t>
            </w:r>
          </w:p>
        </w:tc>
        <w:tc>
          <w:tcPr>
            <w:tcW w:w="1710" w:type="dxa"/>
            <w:tcBorders>
              <w:top w:val="nil"/>
              <w:bottom w:val="nil"/>
            </w:tcBorders>
            <w:shd w:val="clear" w:color="auto" w:fill="auto"/>
            <w:noWrap/>
            <w:vAlign w:val="bottom"/>
          </w:tcPr>
          <w:p w:rsidR="0078279E" w:rsidRPr="008B0D6E" w:rsidRDefault="00AD046E" w:rsidP="00AD046E">
            <w:pPr>
              <w:jc w:val="center"/>
              <w:rPr>
                <w:sz w:val="22"/>
                <w:szCs w:val="22"/>
              </w:rPr>
            </w:pPr>
            <w:r w:rsidRPr="008B0D6E">
              <w:rPr>
                <w:sz w:val="22"/>
                <w:szCs w:val="22"/>
              </w:rPr>
              <w:t xml:space="preserve">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Purchase of Inventories</w:t>
            </w:r>
          </w:p>
        </w:tc>
        <w:tc>
          <w:tcPr>
            <w:tcW w:w="1800" w:type="dxa"/>
            <w:tcBorders>
              <w:top w:val="nil"/>
              <w:bottom w:val="nil"/>
            </w:tcBorders>
            <w:shd w:val="clear" w:color="auto" w:fill="auto"/>
            <w:noWrap/>
            <w:vAlign w:val="bottom"/>
          </w:tcPr>
          <w:p w:rsidR="0078279E" w:rsidRPr="008B0D6E" w:rsidRDefault="0078279E" w:rsidP="004366FF">
            <w:pPr>
              <w:ind w:firstLineChars="216" w:firstLine="475"/>
              <w:jc w:val="center"/>
              <w:rPr>
                <w:sz w:val="22"/>
                <w:szCs w:val="22"/>
              </w:rPr>
            </w:pPr>
            <w:r w:rsidRPr="008B0D6E">
              <w:rPr>
                <w:sz w:val="22"/>
                <w:szCs w:val="22"/>
              </w:rPr>
              <w:t>-</w:t>
            </w:r>
          </w:p>
        </w:tc>
        <w:tc>
          <w:tcPr>
            <w:tcW w:w="1710" w:type="dxa"/>
            <w:tcBorders>
              <w:top w:val="nil"/>
              <w:bottom w:val="nil"/>
            </w:tcBorders>
            <w:shd w:val="clear" w:color="auto" w:fill="auto"/>
            <w:noWrap/>
            <w:vAlign w:val="bottom"/>
          </w:tcPr>
          <w:p w:rsidR="0078279E" w:rsidRPr="008B0D6E" w:rsidRDefault="0078279E" w:rsidP="00B6310F">
            <w:pPr>
              <w:jc w:val="right"/>
              <w:rPr>
                <w:sz w:val="22"/>
                <w:szCs w:val="22"/>
              </w:rPr>
            </w:pPr>
            <w:r w:rsidRPr="008B0D6E">
              <w:rPr>
                <w:sz w:val="22"/>
                <w:szCs w:val="22"/>
              </w:rPr>
              <w:t xml:space="preserve">287,041.38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Payables</w:t>
            </w:r>
          </w:p>
        </w:tc>
        <w:tc>
          <w:tcPr>
            <w:tcW w:w="1800" w:type="dxa"/>
            <w:tcBorders>
              <w:top w:val="nil"/>
              <w:bottom w:val="nil"/>
            </w:tcBorders>
            <w:shd w:val="clear" w:color="auto" w:fill="auto"/>
            <w:noWrap/>
            <w:vAlign w:val="bottom"/>
          </w:tcPr>
          <w:p w:rsidR="0078279E" w:rsidRPr="008B0D6E" w:rsidRDefault="0078279E" w:rsidP="004366FF">
            <w:pPr>
              <w:ind w:firstLineChars="216" w:firstLine="475"/>
              <w:jc w:val="center"/>
              <w:rPr>
                <w:sz w:val="22"/>
                <w:szCs w:val="22"/>
              </w:rPr>
            </w:pPr>
            <w:r w:rsidRPr="008B0D6E">
              <w:rPr>
                <w:sz w:val="22"/>
                <w:szCs w:val="22"/>
              </w:rPr>
              <w:t>-</w:t>
            </w:r>
          </w:p>
        </w:tc>
        <w:tc>
          <w:tcPr>
            <w:tcW w:w="1710" w:type="dxa"/>
            <w:tcBorders>
              <w:top w:val="nil"/>
              <w:bottom w:val="nil"/>
            </w:tcBorders>
            <w:shd w:val="clear" w:color="auto" w:fill="auto"/>
            <w:noWrap/>
            <w:vAlign w:val="bottom"/>
          </w:tcPr>
          <w:p w:rsidR="0078279E" w:rsidRPr="008B0D6E" w:rsidRDefault="0078279E" w:rsidP="004366FF">
            <w:pPr>
              <w:ind w:firstLineChars="216" w:firstLine="475"/>
              <w:jc w:val="center"/>
              <w:rPr>
                <w:sz w:val="22"/>
                <w:szCs w:val="22"/>
              </w:rPr>
            </w:pPr>
            <w:r w:rsidRPr="008B0D6E">
              <w:rPr>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Other Disbursements</w:t>
            </w:r>
          </w:p>
        </w:tc>
        <w:tc>
          <w:tcPr>
            <w:tcW w:w="1800" w:type="dxa"/>
            <w:tcBorders>
              <w:top w:val="nil"/>
              <w:bottom w:val="single" w:sz="4" w:space="0" w:color="auto"/>
            </w:tcBorders>
            <w:shd w:val="clear" w:color="auto" w:fill="auto"/>
            <w:noWrap/>
            <w:vAlign w:val="bottom"/>
          </w:tcPr>
          <w:p w:rsidR="0078279E" w:rsidRPr="008B0D6E" w:rsidRDefault="008B0D6E" w:rsidP="008B0D6E">
            <w:pPr>
              <w:jc w:val="center"/>
              <w:rPr>
                <w:sz w:val="22"/>
                <w:szCs w:val="22"/>
              </w:rPr>
            </w:pPr>
            <w:r w:rsidRPr="008B0D6E">
              <w:rPr>
                <w:sz w:val="22"/>
                <w:szCs w:val="22"/>
              </w:rPr>
              <w:t xml:space="preserve">        -</w:t>
            </w:r>
          </w:p>
        </w:tc>
        <w:tc>
          <w:tcPr>
            <w:tcW w:w="1710" w:type="dxa"/>
            <w:tcBorders>
              <w:top w:val="nil"/>
              <w:bottom w:val="single" w:sz="4" w:space="0" w:color="auto"/>
            </w:tcBorders>
            <w:shd w:val="clear" w:color="auto" w:fill="auto"/>
            <w:noWrap/>
            <w:vAlign w:val="bottom"/>
          </w:tcPr>
          <w:p w:rsidR="0078279E" w:rsidRPr="008B0D6E" w:rsidRDefault="008B0D6E" w:rsidP="008B0D6E">
            <w:pPr>
              <w:jc w:val="center"/>
              <w:rPr>
                <w:sz w:val="22"/>
                <w:szCs w:val="22"/>
              </w:rPr>
            </w:pPr>
            <w:r w:rsidRPr="008B0D6E">
              <w:rPr>
                <w:sz w:val="22"/>
                <w:szCs w:val="22"/>
              </w:rPr>
              <w:t xml:space="preserve">        -</w:t>
            </w:r>
          </w:p>
        </w:tc>
      </w:tr>
      <w:tr w:rsidR="000E3621" w:rsidRPr="004366FF" w:rsidTr="004366FF">
        <w:trPr>
          <w:trHeight w:val="173"/>
        </w:trPr>
        <w:tc>
          <w:tcPr>
            <w:tcW w:w="4965" w:type="dxa"/>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Total Cash Outflows</w:t>
            </w:r>
          </w:p>
        </w:tc>
        <w:tc>
          <w:tcPr>
            <w:tcW w:w="1800" w:type="dxa"/>
            <w:tcBorders>
              <w:top w:val="single" w:sz="4" w:space="0" w:color="auto"/>
              <w:bottom w:val="single" w:sz="4" w:space="0" w:color="auto"/>
            </w:tcBorders>
            <w:shd w:val="clear" w:color="auto" w:fill="auto"/>
            <w:noWrap/>
            <w:vAlign w:val="bottom"/>
          </w:tcPr>
          <w:p w:rsidR="0078279E" w:rsidRPr="008B0D6E" w:rsidRDefault="0078279E" w:rsidP="00DB62FC">
            <w:pPr>
              <w:jc w:val="right"/>
              <w:rPr>
                <w:sz w:val="22"/>
                <w:szCs w:val="22"/>
              </w:rPr>
            </w:pPr>
            <w:r w:rsidRPr="008B0D6E">
              <w:rPr>
                <w:sz w:val="22"/>
                <w:szCs w:val="22"/>
              </w:rPr>
              <w:t xml:space="preserve">  </w:t>
            </w:r>
            <w:r w:rsidR="00DB62FC" w:rsidRPr="008B0D6E">
              <w:rPr>
                <w:sz w:val="22"/>
                <w:szCs w:val="22"/>
              </w:rPr>
              <w:t xml:space="preserve"> </w:t>
            </w:r>
            <w:r w:rsidRPr="008B0D6E">
              <w:rPr>
                <w:sz w:val="22"/>
                <w:szCs w:val="22"/>
              </w:rPr>
              <w:t xml:space="preserve"> </w:t>
            </w:r>
            <w:r w:rsidR="00DB62FC" w:rsidRPr="008B0D6E">
              <w:rPr>
                <w:sz w:val="22"/>
                <w:szCs w:val="22"/>
              </w:rPr>
              <w:t>7</w:t>
            </w:r>
            <w:r w:rsidRPr="008B0D6E">
              <w:rPr>
                <w:sz w:val="22"/>
                <w:szCs w:val="22"/>
              </w:rPr>
              <w:t>,</w:t>
            </w:r>
            <w:r w:rsidR="00DB62FC" w:rsidRPr="008B0D6E">
              <w:rPr>
                <w:sz w:val="22"/>
                <w:szCs w:val="22"/>
              </w:rPr>
              <w:t>1</w:t>
            </w:r>
            <w:r w:rsidRPr="008B0D6E">
              <w:rPr>
                <w:sz w:val="22"/>
                <w:szCs w:val="22"/>
              </w:rPr>
              <w:t>57,</w:t>
            </w:r>
            <w:r w:rsidR="00DB62FC" w:rsidRPr="008B0D6E">
              <w:rPr>
                <w:sz w:val="22"/>
                <w:szCs w:val="22"/>
              </w:rPr>
              <w:t>456</w:t>
            </w:r>
            <w:r w:rsidRPr="008B0D6E">
              <w:rPr>
                <w:sz w:val="22"/>
                <w:szCs w:val="22"/>
              </w:rPr>
              <w:t>.3</w:t>
            </w:r>
            <w:r w:rsidR="00DB62FC" w:rsidRPr="008B0D6E">
              <w:rPr>
                <w:sz w:val="22"/>
                <w:szCs w:val="22"/>
              </w:rPr>
              <w:t>1</w:t>
            </w:r>
            <w:r w:rsidRPr="008B0D6E">
              <w:rPr>
                <w:sz w:val="22"/>
                <w:szCs w:val="22"/>
              </w:rPr>
              <w:t xml:space="preserve"> </w:t>
            </w:r>
          </w:p>
        </w:tc>
        <w:tc>
          <w:tcPr>
            <w:tcW w:w="1710" w:type="dxa"/>
            <w:tcBorders>
              <w:top w:val="single" w:sz="4" w:space="0" w:color="auto"/>
              <w:bottom w:val="single" w:sz="4" w:space="0" w:color="auto"/>
            </w:tcBorders>
            <w:shd w:val="clear" w:color="auto" w:fill="auto"/>
            <w:noWrap/>
            <w:vAlign w:val="bottom"/>
          </w:tcPr>
          <w:p w:rsidR="0078279E" w:rsidRPr="008B0D6E" w:rsidRDefault="0078279E" w:rsidP="00AD046E">
            <w:pPr>
              <w:jc w:val="right"/>
              <w:rPr>
                <w:sz w:val="22"/>
                <w:szCs w:val="22"/>
              </w:rPr>
            </w:pPr>
            <w:r w:rsidRPr="008B0D6E">
              <w:rPr>
                <w:sz w:val="22"/>
                <w:szCs w:val="22"/>
              </w:rPr>
              <w:t xml:space="preserve">   </w:t>
            </w:r>
            <w:r w:rsidR="00AD046E" w:rsidRPr="008B0D6E">
              <w:rPr>
                <w:sz w:val="22"/>
                <w:szCs w:val="22"/>
              </w:rPr>
              <w:t>7</w:t>
            </w:r>
            <w:r w:rsidRPr="008B0D6E">
              <w:rPr>
                <w:sz w:val="22"/>
                <w:szCs w:val="22"/>
              </w:rPr>
              <w:t>,</w:t>
            </w:r>
            <w:r w:rsidR="00AD046E" w:rsidRPr="008B0D6E">
              <w:rPr>
                <w:sz w:val="22"/>
                <w:szCs w:val="22"/>
              </w:rPr>
              <w:t>45</w:t>
            </w:r>
            <w:r w:rsidRPr="008B0D6E">
              <w:rPr>
                <w:sz w:val="22"/>
                <w:szCs w:val="22"/>
              </w:rPr>
              <w:t>3,1</w:t>
            </w:r>
            <w:r w:rsidR="00AD046E" w:rsidRPr="008B0D6E">
              <w:rPr>
                <w:sz w:val="22"/>
                <w:szCs w:val="22"/>
              </w:rPr>
              <w:t>77</w:t>
            </w:r>
            <w:r w:rsidRPr="008B0D6E">
              <w:rPr>
                <w:sz w:val="22"/>
                <w:szCs w:val="22"/>
              </w:rPr>
              <w:t xml:space="preserve">.23 </w:t>
            </w:r>
          </w:p>
        </w:tc>
      </w:tr>
      <w:tr w:rsidR="000E3621" w:rsidRPr="004366FF" w:rsidTr="004366FF">
        <w:trPr>
          <w:trHeight w:val="173"/>
        </w:trPr>
        <w:tc>
          <w:tcPr>
            <w:tcW w:w="4965" w:type="dxa"/>
            <w:tcBorders>
              <w:top w:val="nil"/>
            </w:tcBorders>
            <w:shd w:val="clear" w:color="auto" w:fill="auto"/>
            <w:noWrap/>
            <w:vAlign w:val="bottom"/>
          </w:tcPr>
          <w:p w:rsidR="0078279E" w:rsidRPr="004366FF" w:rsidRDefault="0078279E" w:rsidP="00B6310F">
            <w:pPr>
              <w:rPr>
                <w:b/>
                <w:i/>
                <w:iCs/>
                <w:sz w:val="22"/>
                <w:szCs w:val="22"/>
              </w:rPr>
            </w:pPr>
            <w:r w:rsidRPr="004366FF">
              <w:rPr>
                <w:b/>
                <w:i/>
                <w:iCs/>
                <w:sz w:val="22"/>
                <w:szCs w:val="22"/>
              </w:rPr>
              <w:t>Net Cash from Operating Activities</w:t>
            </w:r>
          </w:p>
        </w:tc>
        <w:tc>
          <w:tcPr>
            <w:tcW w:w="1800" w:type="dxa"/>
            <w:tcBorders>
              <w:top w:val="single" w:sz="4" w:space="0" w:color="auto"/>
              <w:bottom w:val="single" w:sz="4" w:space="0" w:color="auto"/>
            </w:tcBorders>
            <w:shd w:val="clear" w:color="auto" w:fill="auto"/>
            <w:noWrap/>
            <w:vAlign w:val="bottom"/>
          </w:tcPr>
          <w:p w:rsidR="0078279E" w:rsidRPr="008B0D6E" w:rsidRDefault="0078279E" w:rsidP="00DB62FC">
            <w:pPr>
              <w:jc w:val="right"/>
              <w:rPr>
                <w:b/>
                <w:i/>
                <w:iCs/>
                <w:sz w:val="22"/>
                <w:szCs w:val="22"/>
              </w:rPr>
            </w:pPr>
            <w:r w:rsidRPr="008B0D6E">
              <w:rPr>
                <w:b/>
                <w:i/>
                <w:iCs/>
                <w:sz w:val="22"/>
                <w:szCs w:val="22"/>
              </w:rPr>
              <w:t xml:space="preserve">  </w:t>
            </w:r>
            <w:r w:rsidR="00DB62FC" w:rsidRPr="008B0D6E">
              <w:rPr>
                <w:b/>
                <w:i/>
                <w:iCs/>
                <w:sz w:val="22"/>
                <w:szCs w:val="22"/>
              </w:rPr>
              <w:t xml:space="preserve"> </w:t>
            </w:r>
            <w:r w:rsidRPr="008B0D6E">
              <w:rPr>
                <w:b/>
                <w:i/>
                <w:iCs/>
                <w:sz w:val="22"/>
                <w:szCs w:val="22"/>
              </w:rPr>
              <w:t xml:space="preserve"> </w:t>
            </w:r>
            <w:r w:rsidR="00DB62FC" w:rsidRPr="008B0D6E">
              <w:rPr>
                <w:b/>
                <w:i/>
                <w:iCs/>
                <w:sz w:val="22"/>
                <w:szCs w:val="22"/>
              </w:rPr>
              <w:t>3</w:t>
            </w:r>
            <w:r w:rsidRPr="008B0D6E">
              <w:rPr>
                <w:b/>
                <w:i/>
                <w:iCs/>
                <w:sz w:val="22"/>
                <w:szCs w:val="22"/>
              </w:rPr>
              <w:t>,</w:t>
            </w:r>
            <w:r w:rsidR="00DB62FC" w:rsidRPr="008B0D6E">
              <w:rPr>
                <w:b/>
                <w:i/>
                <w:iCs/>
                <w:sz w:val="22"/>
                <w:szCs w:val="22"/>
              </w:rPr>
              <w:t>153</w:t>
            </w:r>
            <w:r w:rsidRPr="008B0D6E">
              <w:rPr>
                <w:b/>
                <w:i/>
                <w:iCs/>
                <w:sz w:val="22"/>
                <w:szCs w:val="22"/>
              </w:rPr>
              <w:t>,</w:t>
            </w:r>
            <w:r w:rsidR="00DB62FC" w:rsidRPr="008B0D6E">
              <w:rPr>
                <w:b/>
                <w:i/>
                <w:iCs/>
                <w:sz w:val="22"/>
                <w:szCs w:val="22"/>
              </w:rPr>
              <w:t>455</w:t>
            </w:r>
            <w:r w:rsidRPr="008B0D6E">
              <w:rPr>
                <w:b/>
                <w:i/>
                <w:iCs/>
                <w:sz w:val="22"/>
                <w:szCs w:val="22"/>
              </w:rPr>
              <w:t>.31</w:t>
            </w:r>
          </w:p>
        </w:tc>
        <w:tc>
          <w:tcPr>
            <w:tcW w:w="1710" w:type="dxa"/>
            <w:tcBorders>
              <w:top w:val="single" w:sz="4" w:space="0" w:color="auto"/>
              <w:bottom w:val="single" w:sz="4" w:space="0" w:color="auto"/>
            </w:tcBorders>
            <w:shd w:val="clear" w:color="auto" w:fill="auto"/>
            <w:noWrap/>
            <w:vAlign w:val="bottom"/>
          </w:tcPr>
          <w:p w:rsidR="0078279E" w:rsidRPr="008B0D6E" w:rsidRDefault="00AD046E" w:rsidP="00AD046E">
            <w:pPr>
              <w:jc w:val="right"/>
              <w:rPr>
                <w:b/>
                <w:i/>
                <w:iCs/>
                <w:sz w:val="22"/>
                <w:szCs w:val="22"/>
              </w:rPr>
            </w:pPr>
            <w:r w:rsidRPr="008B0D6E">
              <w:rPr>
                <w:b/>
                <w:i/>
                <w:iCs/>
                <w:sz w:val="22"/>
                <w:szCs w:val="22"/>
              </w:rPr>
              <w:t xml:space="preserve">   2,0</w:t>
            </w:r>
            <w:r w:rsidR="0078279E" w:rsidRPr="008B0D6E">
              <w:rPr>
                <w:b/>
                <w:i/>
                <w:iCs/>
                <w:sz w:val="22"/>
                <w:szCs w:val="22"/>
              </w:rPr>
              <w:t>66,</w:t>
            </w:r>
            <w:r w:rsidRPr="008B0D6E">
              <w:rPr>
                <w:b/>
                <w:i/>
                <w:iCs/>
                <w:sz w:val="22"/>
                <w:szCs w:val="22"/>
              </w:rPr>
              <w:t>027</w:t>
            </w:r>
            <w:r w:rsidR="0078279E" w:rsidRPr="008B0D6E">
              <w:rPr>
                <w:b/>
                <w:i/>
                <w:iCs/>
                <w:sz w:val="22"/>
                <w:szCs w:val="22"/>
              </w:rPr>
              <w:t>.89</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B6310F">
            <w:pPr>
              <w:rPr>
                <w:sz w:val="22"/>
                <w:szCs w:val="22"/>
              </w:rPr>
            </w:pPr>
            <w:r w:rsidRPr="004366FF">
              <w:rPr>
                <w:sz w:val="22"/>
                <w:szCs w:val="22"/>
              </w:rPr>
              <w:t> </w:t>
            </w:r>
          </w:p>
        </w:tc>
        <w:tc>
          <w:tcPr>
            <w:tcW w:w="1800" w:type="dxa"/>
            <w:tcBorders>
              <w:top w:val="single" w:sz="4" w:space="0" w:color="auto"/>
              <w:bottom w:val="nil"/>
            </w:tcBorders>
            <w:shd w:val="clear" w:color="auto" w:fill="auto"/>
            <w:noWrap/>
            <w:vAlign w:val="bottom"/>
          </w:tcPr>
          <w:p w:rsidR="0078279E" w:rsidRPr="008B0D6E" w:rsidRDefault="0078279E" w:rsidP="00B6310F">
            <w:pPr>
              <w:jc w:val="right"/>
              <w:rPr>
                <w:sz w:val="22"/>
                <w:szCs w:val="22"/>
              </w:rPr>
            </w:pPr>
            <w:r w:rsidRPr="008B0D6E">
              <w:rPr>
                <w:sz w:val="22"/>
                <w:szCs w:val="22"/>
              </w:rPr>
              <w:t> </w:t>
            </w:r>
          </w:p>
        </w:tc>
        <w:tc>
          <w:tcPr>
            <w:tcW w:w="1710" w:type="dxa"/>
            <w:tcBorders>
              <w:top w:val="single" w:sz="4" w:space="0" w:color="auto"/>
              <w:bottom w:val="nil"/>
            </w:tcBorders>
            <w:shd w:val="clear" w:color="auto" w:fill="auto"/>
            <w:noWrap/>
            <w:vAlign w:val="bottom"/>
          </w:tcPr>
          <w:p w:rsidR="0078279E" w:rsidRPr="008B0D6E" w:rsidRDefault="0078279E" w:rsidP="00B6310F">
            <w:pPr>
              <w:jc w:val="right"/>
              <w:rPr>
                <w:sz w:val="22"/>
                <w:szCs w:val="22"/>
              </w:rPr>
            </w:pPr>
            <w:r w:rsidRPr="008B0D6E">
              <w:rPr>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B6310F">
            <w:pPr>
              <w:rPr>
                <w:b/>
                <w:bCs/>
                <w:sz w:val="22"/>
                <w:szCs w:val="22"/>
              </w:rPr>
            </w:pPr>
            <w:r w:rsidRPr="004366FF">
              <w:rPr>
                <w:b/>
                <w:bCs/>
                <w:sz w:val="22"/>
                <w:szCs w:val="22"/>
              </w:rPr>
              <w:t>Cash Flows from Investing Activities</w:t>
            </w:r>
          </w:p>
        </w:tc>
        <w:tc>
          <w:tcPr>
            <w:tcW w:w="1800" w:type="dxa"/>
            <w:tcBorders>
              <w:top w:val="nil"/>
              <w:bottom w:val="nil"/>
            </w:tcBorders>
            <w:shd w:val="clear" w:color="auto" w:fill="auto"/>
            <w:noWrap/>
            <w:vAlign w:val="bottom"/>
          </w:tcPr>
          <w:p w:rsidR="0078279E" w:rsidRPr="008B0D6E" w:rsidRDefault="0078279E" w:rsidP="00B6310F">
            <w:pPr>
              <w:jc w:val="right"/>
              <w:rPr>
                <w:b/>
                <w:bCs/>
                <w:sz w:val="22"/>
                <w:szCs w:val="22"/>
              </w:rPr>
            </w:pPr>
            <w:r w:rsidRPr="008B0D6E">
              <w:rPr>
                <w:b/>
                <w:bCs/>
                <w:sz w:val="22"/>
                <w:szCs w:val="22"/>
              </w:rPr>
              <w:t> </w:t>
            </w:r>
          </w:p>
        </w:tc>
        <w:tc>
          <w:tcPr>
            <w:tcW w:w="1710" w:type="dxa"/>
            <w:tcBorders>
              <w:top w:val="nil"/>
              <w:bottom w:val="nil"/>
            </w:tcBorders>
            <w:shd w:val="clear" w:color="auto" w:fill="auto"/>
            <w:noWrap/>
            <w:vAlign w:val="bottom"/>
          </w:tcPr>
          <w:p w:rsidR="0078279E" w:rsidRPr="008B0D6E" w:rsidRDefault="0078279E" w:rsidP="00B6310F">
            <w:pPr>
              <w:jc w:val="right"/>
              <w:rPr>
                <w:b/>
                <w:bCs/>
                <w:sz w:val="22"/>
                <w:szCs w:val="22"/>
              </w:rPr>
            </w:pPr>
            <w:r w:rsidRPr="008B0D6E">
              <w:rPr>
                <w:b/>
                <w:bCs/>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100" w:firstLine="221"/>
              <w:rPr>
                <w:b/>
                <w:sz w:val="22"/>
                <w:szCs w:val="22"/>
              </w:rPr>
            </w:pPr>
            <w:r w:rsidRPr="004366FF">
              <w:rPr>
                <w:b/>
                <w:sz w:val="22"/>
                <w:szCs w:val="22"/>
              </w:rPr>
              <w:t>Cash Inflows:</w:t>
            </w:r>
          </w:p>
        </w:tc>
        <w:tc>
          <w:tcPr>
            <w:tcW w:w="1800" w:type="dxa"/>
            <w:tcBorders>
              <w:top w:val="nil"/>
              <w:bottom w:val="nil"/>
            </w:tcBorders>
            <w:shd w:val="clear" w:color="auto" w:fill="auto"/>
            <w:noWrap/>
            <w:vAlign w:val="bottom"/>
          </w:tcPr>
          <w:p w:rsidR="0078279E" w:rsidRPr="008B0D6E" w:rsidRDefault="0078279E" w:rsidP="004366FF">
            <w:pPr>
              <w:ind w:firstLineChars="100" w:firstLine="221"/>
              <w:jc w:val="right"/>
              <w:rPr>
                <w:b/>
                <w:sz w:val="22"/>
                <w:szCs w:val="22"/>
              </w:rPr>
            </w:pPr>
            <w:r w:rsidRPr="008B0D6E">
              <w:rPr>
                <w:b/>
                <w:sz w:val="22"/>
                <w:szCs w:val="22"/>
              </w:rPr>
              <w:t> </w:t>
            </w:r>
          </w:p>
        </w:tc>
        <w:tc>
          <w:tcPr>
            <w:tcW w:w="1710" w:type="dxa"/>
            <w:tcBorders>
              <w:top w:val="nil"/>
              <w:bottom w:val="nil"/>
            </w:tcBorders>
            <w:shd w:val="clear" w:color="auto" w:fill="auto"/>
            <w:noWrap/>
            <w:vAlign w:val="bottom"/>
          </w:tcPr>
          <w:p w:rsidR="0078279E" w:rsidRPr="008B0D6E" w:rsidRDefault="0078279E" w:rsidP="004366FF">
            <w:pPr>
              <w:ind w:firstLineChars="100" w:firstLine="221"/>
              <w:jc w:val="right"/>
              <w:rPr>
                <w:b/>
                <w:sz w:val="22"/>
                <w:szCs w:val="22"/>
              </w:rPr>
            </w:pPr>
            <w:r w:rsidRPr="008B0D6E">
              <w:rPr>
                <w:b/>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Sale of Property, Plant and Equipment</w:t>
            </w:r>
          </w:p>
        </w:tc>
        <w:tc>
          <w:tcPr>
            <w:tcW w:w="1800" w:type="dxa"/>
            <w:tcBorders>
              <w:top w:val="nil"/>
              <w:bottom w:val="nil"/>
            </w:tcBorders>
            <w:shd w:val="clear" w:color="auto" w:fill="auto"/>
            <w:noWrap/>
            <w:vAlign w:val="bottom"/>
          </w:tcPr>
          <w:p w:rsidR="0078279E" w:rsidRPr="008B0D6E" w:rsidRDefault="00DB62FC" w:rsidP="00DB62FC">
            <w:pPr>
              <w:jc w:val="right"/>
              <w:rPr>
                <w:sz w:val="22"/>
                <w:szCs w:val="22"/>
              </w:rPr>
            </w:pPr>
            <w:r w:rsidRPr="008B0D6E">
              <w:rPr>
                <w:sz w:val="22"/>
                <w:szCs w:val="22"/>
              </w:rPr>
              <w:t xml:space="preserve">           5,458.00</w:t>
            </w:r>
          </w:p>
        </w:tc>
        <w:tc>
          <w:tcPr>
            <w:tcW w:w="1710" w:type="dxa"/>
            <w:tcBorders>
              <w:top w:val="nil"/>
              <w:bottom w:val="nil"/>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Interest and Dividends</w:t>
            </w:r>
          </w:p>
        </w:tc>
        <w:tc>
          <w:tcPr>
            <w:tcW w:w="1800" w:type="dxa"/>
            <w:tcBorders>
              <w:top w:val="nil"/>
              <w:bottom w:val="single" w:sz="4" w:space="0" w:color="auto"/>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c>
          <w:tcPr>
            <w:tcW w:w="1710" w:type="dxa"/>
            <w:tcBorders>
              <w:top w:val="nil"/>
              <w:bottom w:val="single" w:sz="4" w:space="0" w:color="auto"/>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r>
      <w:tr w:rsidR="000E3621" w:rsidRPr="004366FF" w:rsidTr="004366FF">
        <w:trPr>
          <w:trHeight w:val="173"/>
        </w:trPr>
        <w:tc>
          <w:tcPr>
            <w:tcW w:w="4965" w:type="dxa"/>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Total Cash Inflows</w:t>
            </w:r>
          </w:p>
        </w:tc>
        <w:tc>
          <w:tcPr>
            <w:tcW w:w="1800" w:type="dxa"/>
            <w:tcBorders>
              <w:top w:val="single" w:sz="4" w:space="0" w:color="auto"/>
              <w:bottom w:val="single" w:sz="4" w:space="0" w:color="auto"/>
            </w:tcBorders>
            <w:shd w:val="clear" w:color="auto" w:fill="auto"/>
            <w:noWrap/>
            <w:vAlign w:val="bottom"/>
          </w:tcPr>
          <w:p w:rsidR="0078279E" w:rsidRPr="008B0D6E" w:rsidRDefault="00DB62FC" w:rsidP="00DB62FC">
            <w:pPr>
              <w:jc w:val="right"/>
              <w:rPr>
                <w:sz w:val="22"/>
                <w:szCs w:val="22"/>
              </w:rPr>
            </w:pPr>
            <w:r w:rsidRPr="008B0D6E">
              <w:rPr>
                <w:sz w:val="22"/>
                <w:szCs w:val="22"/>
              </w:rPr>
              <w:t xml:space="preserve">           5,458.00</w:t>
            </w:r>
          </w:p>
        </w:tc>
        <w:tc>
          <w:tcPr>
            <w:tcW w:w="1710" w:type="dxa"/>
            <w:tcBorders>
              <w:top w:val="single" w:sz="4" w:space="0" w:color="auto"/>
              <w:bottom w:val="single" w:sz="4" w:space="0" w:color="auto"/>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100" w:firstLine="221"/>
              <w:rPr>
                <w:b/>
                <w:sz w:val="22"/>
                <w:szCs w:val="22"/>
              </w:rPr>
            </w:pPr>
            <w:r w:rsidRPr="004366FF">
              <w:rPr>
                <w:b/>
                <w:sz w:val="22"/>
                <w:szCs w:val="22"/>
              </w:rPr>
              <w:t>Cash Outflows:</w:t>
            </w:r>
          </w:p>
        </w:tc>
        <w:tc>
          <w:tcPr>
            <w:tcW w:w="1800" w:type="dxa"/>
            <w:tcBorders>
              <w:top w:val="single" w:sz="4" w:space="0" w:color="auto"/>
              <w:bottom w:val="nil"/>
            </w:tcBorders>
            <w:shd w:val="clear" w:color="auto" w:fill="auto"/>
            <w:noWrap/>
            <w:vAlign w:val="bottom"/>
          </w:tcPr>
          <w:p w:rsidR="0078279E" w:rsidRPr="008B0D6E" w:rsidRDefault="0078279E" w:rsidP="004366FF">
            <w:pPr>
              <w:ind w:firstLineChars="200" w:firstLine="442"/>
              <w:jc w:val="center"/>
              <w:rPr>
                <w:b/>
                <w:sz w:val="22"/>
                <w:szCs w:val="22"/>
              </w:rPr>
            </w:pPr>
          </w:p>
        </w:tc>
        <w:tc>
          <w:tcPr>
            <w:tcW w:w="1710" w:type="dxa"/>
            <w:tcBorders>
              <w:top w:val="single" w:sz="4" w:space="0" w:color="auto"/>
              <w:bottom w:val="nil"/>
            </w:tcBorders>
            <w:shd w:val="clear" w:color="auto" w:fill="auto"/>
            <w:noWrap/>
            <w:vAlign w:val="bottom"/>
          </w:tcPr>
          <w:p w:rsidR="0078279E" w:rsidRPr="008B0D6E" w:rsidRDefault="0078279E" w:rsidP="004366FF">
            <w:pPr>
              <w:ind w:firstLineChars="200" w:firstLine="442"/>
              <w:jc w:val="center"/>
              <w:rPr>
                <w:b/>
                <w:sz w:val="22"/>
                <w:szCs w:val="22"/>
              </w:rPr>
            </w:pP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Purchase of Property, Plant and Equipment</w:t>
            </w:r>
          </w:p>
        </w:tc>
        <w:tc>
          <w:tcPr>
            <w:tcW w:w="1800" w:type="dxa"/>
            <w:tcBorders>
              <w:top w:val="nil"/>
              <w:bottom w:val="nil"/>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c>
          <w:tcPr>
            <w:tcW w:w="1710" w:type="dxa"/>
            <w:tcBorders>
              <w:top w:val="nil"/>
              <w:bottom w:val="nil"/>
            </w:tcBorders>
            <w:shd w:val="clear" w:color="auto" w:fill="auto"/>
            <w:noWrap/>
            <w:vAlign w:val="bottom"/>
          </w:tcPr>
          <w:p w:rsidR="0078279E" w:rsidRPr="008B0D6E" w:rsidRDefault="0078279E" w:rsidP="00B6310F">
            <w:pPr>
              <w:jc w:val="right"/>
              <w:rPr>
                <w:sz w:val="22"/>
                <w:szCs w:val="22"/>
              </w:rPr>
            </w:pPr>
            <w:r w:rsidRPr="008B0D6E">
              <w:rPr>
                <w:sz w:val="22"/>
                <w:szCs w:val="22"/>
              </w:rPr>
              <w:t>107,388.93</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Grant of Loans</w:t>
            </w:r>
          </w:p>
        </w:tc>
        <w:tc>
          <w:tcPr>
            <w:tcW w:w="1800" w:type="dxa"/>
            <w:tcBorders>
              <w:top w:val="nil"/>
              <w:bottom w:val="single" w:sz="4" w:space="0" w:color="auto"/>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c>
          <w:tcPr>
            <w:tcW w:w="1710" w:type="dxa"/>
            <w:tcBorders>
              <w:top w:val="nil"/>
              <w:bottom w:val="single" w:sz="4" w:space="0" w:color="auto"/>
            </w:tcBorders>
            <w:shd w:val="clear" w:color="auto" w:fill="auto"/>
            <w:noWrap/>
            <w:vAlign w:val="bottom"/>
          </w:tcPr>
          <w:p w:rsidR="0078279E" w:rsidRPr="008B0D6E" w:rsidRDefault="0078279E" w:rsidP="004366FF">
            <w:pPr>
              <w:ind w:firstLineChars="200" w:firstLine="440"/>
              <w:jc w:val="center"/>
              <w:rPr>
                <w:sz w:val="22"/>
                <w:szCs w:val="22"/>
              </w:rPr>
            </w:pPr>
            <w:r w:rsidRPr="008B0D6E">
              <w:rPr>
                <w:sz w:val="22"/>
                <w:szCs w:val="22"/>
              </w:rPr>
              <w:t>-</w:t>
            </w:r>
          </w:p>
        </w:tc>
      </w:tr>
      <w:tr w:rsidR="000E3621" w:rsidRPr="004366FF" w:rsidTr="004366FF">
        <w:trPr>
          <w:trHeight w:val="173"/>
        </w:trPr>
        <w:tc>
          <w:tcPr>
            <w:tcW w:w="4965" w:type="dxa"/>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Total Cash Outflows</w:t>
            </w:r>
          </w:p>
        </w:tc>
        <w:tc>
          <w:tcPr>
            <w:tcW w:w="1800" w:type="dxa"/>
            <w:tcBorders>
              <w:top w:val="single" w:sz="4" w:space="0" w:color="auto"/>
              <w:bottom w:val="single" w:sz="4" w:space="0" w:color="auto"/>
            </w:tcBorders>
            <w:shd w:val="clear" w:color="auto" w:fill="auto"/>
            <w:noWrap/>
            <w:vAlign w:val="bottom"/>
          </w:tcPr>
          <w:p w:rsidR="0078279E" w:rsidRPr="008B0D6E" w:rsidRDefault="0078279E" w:rsidP="0078279E">
            <w:pPr>
              <w:ind w:firstLine="342"/>
              <w:jc w:val="center"/>
              <w:rPr>
                <w:sz w:val="22"/>
                <w:szCs w:val="22"/>
              </w:rPr>
            </w:pPr>
            <w:r w:rsidRPr="008B0D6E">
              <w:rPr>
                <w:sz w:val="22"/>
                <w:szCs w:val="22"/>
              </w:rPr>
              <w:t>-</w:t>
            </w:r>
          </w:p>
        </w:tc>
        <w:tc>
          <w:tcPr>
            <w:tcW w:w="1710" w:type="dxa"/>
            <w:tcBorders>
              <w:top w:val="single" w:sz="4" w:space="0" w:color="auto"/>
              <w:bottom w:val="single" w:sz="4" w:space="0" w:color="auto"/>
            </w:tcBorders>
            <w:shd w:val="clear" w:color="auto" w:fill="auto"/>
            <w:noWrap/>
            <w:vAlign w:val="bottom"/>
          </w:tcPr>
          <w:p w:rsidR="0078279E" w:rsidRPr="008B0D6E" w:rsidRDefault="0078279E" w:rsidP="00B6310F">
            <w:pPr>
              <w:jc w:val="right"/>
              <w:rPr>
                <w:sz w:val="22"/>
                <w:szCs w:val="22"/>
              </w:rPr>
            </w:pPr>
            <w:r w:rsidRPr="008B0D6E">
              <w:rPr>
                <w:sz w:val="22"/>
                <w:szCs w:val="22"/>
              </w:rPr>
              <w:t>107,388.93</w:t>
            </w:r>
          </w:p>
        </w:tc>
      </w:tr>
      <w:tr w:rsidR="000E3621" w:rsidRPr="004366FF" w:rsidTr="004366FF">
        <w:trPr>
          <w:trHeight w:val="173"/>
        </w:trPr>
        <w:tc>
          <w:tcPr>
            <w:tcW w:w="4965" w:type="dxa"/>
            <w:tcBorders>
              <w:top w:val="nil"/>
            </w:tcBorders>
            <w:shd w:val="clear" w:color="auto" w:fill="auto"/>
            <w:noWrap/>
            <w:vAlign w:val="bottom"/>
          </w:tcPr>
          <w:p w:rsidR="0078279E" w:rsidRPr="004366FF" w:rsidRDefault="0078279E" w:rsidP="00B6310F">
            <w:pPr>
              <w:rPr>
                <w:b/>
                <w:i/>
                <w:iCs/>
                <w:sz w:val="22"/>
                <w:szCs w:val="22"/>
              </w:rPr>
            </w:pPr>
            <w:r w:rsidRPr="004366FF">
              <w:rPr>
                <w:b/>
                <w:i/>
                <w:iCs/>
                <w:sz w:val="22"/>
                <w:szCs w:val="22"/>
              </w:rPr>
              <w:t>Net cash from investing activities</w:t>
            </w:r>
          </w:p>
        </w:tc>
        <w:tc>
          <w:tcPr>
            <w:tcW w:w="1800" w:type="dxa"/>
            <w:tcBorders>
              <w:top w:val="single" w:sz="4" w:space="0" w:color="auto"/>
              <w:bottom w:val="single" w:sz="4" w:space="0" w:color="auto"/>
            </w:tcBorders>
            <w:shd w:val="clear" w:color="auto" w:fill="auto"/>
            <w:noWrap/>
            <w:vAlign w:val="bottom"/>
          </w:tcPr>
          <w:p w:rsidR="0078279E" w:rsidRPr="008B0D6E" w:rsidRDefault="00DB62FC" w:rsidP="004868A0">
            <w:pPr>
              <w:jc w:val="right"/>
              <w:rPr>
                <w:b/>
                <w:i/>
                <w:iCs/>
                <w:sz w:val="22"/>
                <w:szCs w:val="22"/>
              </w:rPr>
            </w:pPr>
            <w:r w:rsidRPr="008B0D6E">
              <w:rPr>
                <w:b/>
                <w:i/>
                <w:iCs/>
                <w:sz w:val="22"/>
                <w:szCs w:val="22"/>
              </w:rPr>
              <w:t xml:space="preserve">   </w:t>
            </w:r>
            <w:r w:rsidR="0078279E" w:rsidRPr="008B0D6E">
              <w:rPr>
                <w:b/>
                <w:i/>
                <w:iCs/>
                <w:sz w:val="22"/>
                <w:szCs w:val="22"/>
              </w:rPr>
              <w:t xml:space="preserve"> </w:t>
            </w:r>
            <w:r w:rsidRPr="008B0D6E">
              <w:rPr>
                <w:b/>
                <w:i/>
                <w:iCs/>
                <w:sz w:val="22"/>
                <w:szCs w:val="22"/>
              </w:rPr>
              <w:t xml:space="preserve"> </w:t>
            </w:r>
            <w:r w:rsidR="0078279E" w:rsidRPr="008B0D6E">
              <w:rPr>
                <w:b/>
                <w:i/>
                <w:iCs/>
                <w:sz w:val="22"/>
                <w:szCs w:val="22"/>
              </w:rPr>
              <w:t xml:space="preserve">  </w:t>
            </w:r>
            <w:r w:rsidRPr="008B0D6E">
              <w:rPr>
                <w:b/>
                <w:i/>
                <w:iCs/>
                <w:sz w:val="22"/>
                <w:szCs w:val="22"/>
              </w:rPr>
              <w:t xml:space="preserve">   5,458.00</w:t>
            </w:r>
          </w:p>
        </w:tc>
        <w:tc>
          <w:tcPr>
            <w:tcW w:w="1710" w:type="dxa"/>
            <w:tcBorders>
              <w:top w:val="single" w:sz="4" w:space="0" w:color="auto"/>
              <w:bottom w:val="single" w:sz="4" w:space="0" w:color="auto"/>
            </w:tcBorders>
            <w:shd w:val="clear" w:color="auto" w:fill="auto"/>
            <w:noWrap/>
            <w:vAlign w:val="bottom"/>
          </w:tcPr>
          <w:p w:rsidR="0078279E" w:rsidRPr="008B0D6E" w:rsidRDefault="0078279E" w:rsidP="00B6310F">
            <w:pPr>
              <w:jc w:val="right"/>
              <w:rPr>
                <w:b/>
                <w:i/>
                <w:iCs/>
                <w:sz w:val="22"/>
                <w:szCs w:val="22"/>
              </w:rPr>
            </w:pPr>
            <w:r w:rsidRPr="008B0D6E">
              <w:rPr>
                <w:b/>
                <w:i/>
                <w:iCs/>
                <w:sz w:val="22"/>
                <w:szCs w:val="22"/>
              </w:rPr>
              <w:t xml:space="preserve">   (107,388.93)</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 </w:t>
            </w:r>
          </w:p>
        </w:tc>
        <w:tc>
          <w:tcPr>
            <w:tcW w:w="1800" w:type="dxa"/>
            <w:tcBorders>
              <w:top w:val="single" w:sz="4" w:space="0" w:color="auto"/>
              <w:bottom w:val="nil"/>
            </w:tcBorders>
            <w:shd w:val="clear" w:color="auto" w:fill="auto"/>
            <w:noWrap/>
            <w:vAlign w:val="bottom"/>
          </w:tcPr>
          <w:p w:rsidR="0078279E" w:rsidRPr="008B0D6E" w:rsidRDefault="0078279E" w:rsidP="004366FF">
            <w:pPr>
              <w:ind w:firstLineChars="200" w:firstLine="440"/>
              <w:jc w:val="right"/>
              <w:rPr>
                <w:sz w:val="22"/>
                <w:szCs w:val="22"/>
              </w:rPr>
            </w:pPr>
            <w:r w:rsidRPr="008B0D6E">
              <w:rPr>
                <w:sz w:val="22"/>
                <w:szCs w:val="22"/>
              </w:rPr>
              <w:t> </w:t>
            </w:r>
          </w:p>
        </w:tc>
        <w:tc>
          <w:tcPr>
            <w:tcW w:w="1710" w:type="dxa"/>
            <w:tcBorders>
              <w:top w:val="single" w:sz="4" w:space="0" w:color="auto"/>
              <w:bottom w:val="nil"/>
            </w:tcBorders>
            <w:shd w:val="clear" w:color="auto" w:fill="auto"/>
            <w:noWrap/>
            <w:vAlign w:val="bottom"/>
          </w:tcPr>
          <w:p w:rsidR="0078279E" w:rsidRPr="008B0D6E" w:rsidRDefault="0078279E" w:rsidP="004366FF">
            <w:pPr>
              <w:ind w:firstLineChars="200" w:firstLine="440"/>
              <w:jc w:val="right"/>
              <w:rPr>
                <w:sz w:val="22"/>
                <w:szCs w:val="22"/>
              </w:rPr>
            </w:pPr>
            <w:r w:rsidRPr="008B0D6E">
              <w:rPr>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B6310F">
            <w:pPr>
              <w:rPr>
                <w:b/>
                <w:bCs/>
                <w:sz w:val="22"/>
                <w:szCs w:val="22"/>
              </w:rPr>
            </w:pPr>
            <w:r w:rsidRPr="004366FF">
              <w:rPr>
                <w:b/>
                <w:bCs/>
                <w:sz w:val="22"/>
                <w:szCs w:val="22"/>
              </w:rPr>
              <w:t>Cash Flows from Financing Activities</w:t>
            </w:r>
          </w:p>
        </w:tc>
        <w:tc>
          <w:tcPr>
            <w:tcW w:w="1800" w:type="dxa"/>
            <w:tcBorders>
              <w:top w:val="nil"/>
              <w:bottom w:val="nil"/>
            </w:tcBorders>
            <w:shd w:val="clear" w:color="auto" w:fill="auto"/>
            <w:noWrap/>
            <w:vAlign w:val="bottom"/>
          </w:tcPr>
          <w:p w:rsidR="0078279E" w:rsidRPr="008B0D6E" w:rsidRDefault="0078279E" w:rsidP="00B6310F">
            <w:pPr>
              <w:jc w:val="right"/>
              <w:rPr>
                <w:b/>
                <w:bCs/>
                <w:sz w:val="22"/>
                <w:szCs w:val="22"/>
              </w:rPr>
            </w:pPr>
            <w:r w:rsidRPr="008B0D6E">
              <w:rPr>
                <w:b/>
                <w:bCs/>
                <w:sz w:val="22"/>
                <w:szCs w:val="22"/>
              </w:rPr>
              <w:t> </w:t>
            </w:r>
          </w:p>
        </w:tc>
        <w:tc>
          <w:tcPr>
            <w:tcW w:w="1710" w:type="dxa"/>
            <w:tcBorders>
              <w:top w:val="nil"/>
              <w:bottom w:val="nil"/>
            </w:tcBorders>
            <w:shd w:val="clear" w:color="auto" w:fill="auto"/>
            <w:noWrap/>
            <w:vAlign w:val="bottom"/>
          </w:tcPr>
          <w:p w:rsidR="0078279E" w:rsidRPr="008B0D6E" w:rsidRDefault="0078279E" w:rsidP="00B6310F">
            <w:pPr>
              <w:jc w:val="right"/>
              <w:rPr>
                <w:b/>
                <w:bCs/>
                <w:sz w:val="22"/>
                <w:szCs w:val="22"/>
              </w:rPr>
            </w:pPr>
            <w:r w:rsidRPr="008B0D6E">
              <w:rPr>
                <w:b/>
                <w:bCs/>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100" w:firstLine="221"/>
              <w:rPr>
                <w:b/>
                <w:sz w:val="22"/>
                <w:szCs w:val="22"/>
              </w:rPr>
            </w:pPr>
            <w:r w:rsidRPr="004366FF">
              <w:rPr>
                <w:b/>
                <w:sz w:val="22"/>
                <w:szCs w:val="22"/>
              </w:rPr>
              <w:t>Cash Inflows:</w:t>
            </w:r>
          </w:p>
        </w:tc>
        <w:tc>
          <w:tcPr>
            <w:tcW w:w="1800" w:type="dxa"/>
            <w:tcBorders>
              <w:top w:val="nil"/>
              <w:bottom w:val="nil"/>
            </w:tcBorders>
            <w:shd w:val="clear" w:color="auto" w:fill="auto"/>
            <w:noWrap/>
            <w:vAlign w:val="bottom"/>
          </w:tcPr>
          <w:p w:rsidR="0078279E" w:rsidRPr="008B0D6E" w:rsidRDefault="0078279E" w:rsidP="004366FF">
            <w:pPr>
              <w:ind w:firstLineChars="100" w:firstLine="221"/>
              <w:jc w:val="right"/>
              <w:rPr>
                <w:b/>
                <w:sz w:val="22"/>
                <w:szCs w:val="22"/>
              </w:rPr>
            </w:pPr>
            <w:r w:rsidRPr="008B0D6E">
              <w:rPr>
                <w:b/>
                <w:sz w:val="22"/>
                <w:szCs w:val="22"/>
              </w:rPr>
              <w:t> </w:t>
            </w:r>
          </w:p>
        </w:tc>
        <w:tc>
          <w:tcPr>
            <w:tcW w:w="1710" w:type="dxa"/>
            <w:tcBorders>
              <w:top w:val="nil"/>
              <w:bottom w:val="nil"/>
            </w:tcBorders>
            <w:shd w:val="clear" w:color="auto" w:fill="auto"/>
            <w:noWrap/>
            <w:vAlign w:val="bottom"/>
          </w:tcPr>
          <w:p w:rsidR="0078279E" w:rsidRPr="008B0D6E" w:rsidRDefault="0078279E" w:rsidP="004366FF">
            <w:pPr>
              <w:ind w:firstLineChars="100" w:firstLine="221"/>
              <w:jc w:val="right"/>
              <w:rPr>
                <w:b/>
                <w:sz w:val="22"/>
                <w:szCs w:val="22"/>
              </w:rPr>
            </w:pPr>
            <w:r w:rsidRPr="008B0D6E">
              <w:rPr>
                <w:b/>
                <w:sz w:val="22"/>
                <w:szCs w:val="22"/>
              </w:rPr>
              <w:t> </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Acquisition of Loan</w:t>
            </w:r>
          </w:p>
        </w:tc>
        <w:tc>
          <w:tcPr>
            <w:tcW w:w="1800" w:type="dxa"/>
            <w:tcBorders>
              <w:top w:val="nil"/>
              <w:bottom w:val="single" w:sz="4" w:space="0" w:color="auto"/>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c>
          <w:tcPr>
            <w:tcW w:w="1710" w:type="dxa"/>
            <w:tcBorders>
              <w:top w:val="nil"/>
              <w:bottom w:val="single" w:sz="4" w:space="0" w:color="auto"/>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r>
      <w:tr w:rsidR="000E3621" w:rsidRPr="004366FF" w:rsidTr="004366FF">
        <w:trPr>
          <w:trHeight w:val="173"/>
        </w:trPr>
        <w:tc>
          <w:tcPr>
            <w:tcW w:w="4965" w:type="dxa"/>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Total Cash Inflows</w:t>
            </w:r>
          </w:p>
        </w:tc>
        <w:tc>
          <w:tcPr>
            <w:tcW w:w="1800" w:type="dxa"/>
            <w:tcBorders>
              <w:top w:val="single" w:sz="4" w:space="0" w:color="auto"/>
              <w:bottom w:val="single" w:sz="4" w:space="0" w:color="auto"/>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c>
          <w:tcPr>
            <w:tcW w:w="1710" w:type="dxa"/>
            <w:tcBorders>
              <w:top w:val="single" w:sz="4" w:space="0" w:color="auto"/>
              <w:bottom w:val="single" w:sz="4" w:space="0" w:color="auto"/>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100" w:firstLine="221"/>
              <w:rPr>
                <w:b/>
                <w:sz w:val="22"/>
                <w:szCs w:val="22"/>
              </w:rPr>
            </w:pPr>
            <w:r w:rsidRPr="004366FF">
              <w:rPr>
                <w:b/>
                <w:sz w:val="22"/>
                <w:szCs w:val="22"/>
              </w:rPr>
              <w:t>Cash Outflows:</w:t>
            </w:r>
          </w:p>
        </w:tc>
        <w:tc>
          <w:tcPr>
            <w:tcW w:w="1800" w:type="dxa"/>
            <w:tcBorders>
              <w:top w:val="single" w:sz="4" w:space="0" w:color="auto"/>
              <w:bottom w:val="nil"/>
            </w:tcBorders>
            <w:shd w:val="clear" w:color="auto" w:fill="auto"/>
            <w:noWrap/>
            <w:vAlign w:val="bottom"/>
          </w:tcPr>
          <w:p w:rsidR="0078279E" w:rsidRPr="008B0D6E" w:rsidRDefault="0078279E" w:rsidP="004366FF">
            <w:pPr>
              <w:ind w:firstLineChars="171" w:firstLine="378"/>
              <w:jc w:val="center"/>
              <w:rPr>
                <w:b/>
                <w:sz w:val="22"/>
                <w:szCs w:val="22"/>
              </w:rPr>
            </w:pPr>
          </w:p>
        </w:tc>
        <w:tc>
          <w:tcPr>
            <w:tcW w:w="1710" w:type="dxa"/>
            <w:tcBorders>
              <w:top w:val="single" w:sz="4" w:space="0" w:color="auto"/>
              <w:bottom w:val="nil"/>
            </w:tcBorders>
            <w:shd w:val="clear" w:color="auto" w:fill="auto"/>
            <w:noWrap/>
            <w:vAlign w:val="bottom"/>
          </w:tcPr>
          <w:p w:rsidR="0078279E" w:rsidRPr="008B0D6E" w:rsidRDefault="0078279E" w:rsidP="004366FF">
            <w:pPr>
              <w:ind w:firstLineChars="171" w:firstLine="378"/>
              <w:jc w:val="center"/>
              <w:rPr>
                <w:b/>
                <w:sz w:val="22"/>
                <w:szCs w:val="22"/>
              </w:rPr>
            </w:pP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Loan Amortization</w:t>
            </w:r>
          </w:p>
        </w:tc>
        <w:tc>
          <w:tcPr>
            <w:tcW w:w="1800" w:type="dxa"/>
            <w:tcBorders>
              <w:top w:val="nil"/>
              <w:bottom w:val="nil"/>
            </w:tcBorders>
            <w:shd w:val="clear" w:color="auto" w:fill="auto"/>
            <w:noWrap/>
            <w:vAlign w:val="bottom"/>
          </w:tcPr>
          <w:p w:rsidR="0078279E" w:rsidRPr="008B0D6E" w:rsidRDefault="00DB62FC" w:rsidP="00DB62FC">
            <w:pPr>
              <w:jc w:val="right"/>
              <w:rPr>
                <w:sz w:val="22"/>
                <w:szCs w:val="22"/>
              </w:rPr>
            </w:pPr>
            <w:r w:rsidRPr="008B0D6E">
              <w:rPr>
                <w:sz w:val="22"/>
                <w:szCs w:val="22"/>
              </w:rPr>
              <w:t>1,699,836.00</w:t>
            </w:r>
          </w:p>
        </w:tc>
        <w:tc>
          <w:tcPr>
            <w:tcW w:w="1710" w:type="dxa"/>
            <w:tcBorders>
              <w:top w:val="nil"/>
              <w:bottom w:val="nil"/>
            </w:tcBorders>
            <w:shd w:val="clear" w:color="auto" w:fill="auto"/>
            <w:noWrap/>
            <w:vAlign w:val="bottom"/>
          </w:tcPr>
          <w:p w:rsidR="0078279E" w:rsidRPr="008B0D6E" w:rsidRDefault="00AD046E" w:rsidP="00AD046E">
            <w:pPr>
              <w:jc w:val="right"/>
              <w:rPr>
                <w:sz w:val="22"/>
                <w:szCs w:val="22"/>
              </w:rPr>
            </w:pPr>
            <w:r w:rsidRPr="008B0D6E">
              <w:rPr>
                <w:sz w:val="22"/>
                <w:szCs w:val="22"/>
              </w:rPr>
              <w:t>1,699,836.00</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Retirement/Redemption of Debt Securities</w:t>
            </w:r>
          </w:p>
        </w:tc>
        <w:tc>
          <w:tcPr>
            <w:tcW w:w="1800" w:type="dxa"/>
            <w:tcBorders>
              <w:top w:val="nil"/>
              <w:bottom w:val="nil"/>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c>
          <w:tcPr>
            <w:tcW w:w="1710" w:type="dxa"/>
            <w:tcBorders>
              <w:top w:val="nil"/>
              <w:bottom w:val="nil"/>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4366FF">
            <w:pPr>
              <w:ind w:firstLineChars="200" w:firstLine="440"/>
              <w:rPr>
                <w:sz w:val="22"/>
                <w:szCs w:val="22"/>
              </w:rPr>
            </w:pPr>
            <w:r w:rsidRPr="004366FF">
              <w:rPr>
                <w:sz w:val="22"/>
                <w:szCs w:val="22"/>
              </w:rPr>
              <w:t>Financial Expenses</w:t>
            </w:r>
          </w:p>
        </w:tc>
        <w:tc>
          <w:tcPr>
            <w:tcW w:w="1800" w:type="dxa"/>
            <w:tcBorders>
              <w:top w:val="nil"/>
              <w:bottom w:val="single" w:sz="4" w:space="0" w:color="auto"/>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c>
          <w:tcPr>
            <w:tcW w:w="1710" w:type="dxa"/>
            <w:tcBorders>
              <w:top w:val="nil"/>
              <w:bottom w:val="single" w:sz="4" w:space="0" w:color="auto"/>
            </w:tcBorders>
            <w:shd w:val="clear" w:color="auto" w:fill="auto"/>
            <w:noWrap/>
            <w:vAlign w:val="bottom"/>
          </w:tcPr>
          <w:p w:rsidR="0078279E" w:rsidRPr="008B0D6E" w:rsidRDefault="0078279E" w:rsidP="004366FF">
            <w:pPr>
              <w:ind w:firstLineChars="171" w:firstLine="376"/>
              <w:jc w:val="center"/>
              <w:rPr>
                <w:sz w:val="22"/>
                <w:szCs w:val="22"/>
              </w:rPr>
            </w:pPr>
            <w:r w:rsidRPr="008B0D6E">
              <w:rPr>
                <w:sz w:val="22"/>
                <w:szCs w:val="22"/>
              </w:rPr>
              <w:t>-</w:t>
            </w:r>
          </w:p>
        </w:tc>
      </w:tr>
      <w:tr w:rsidR="000E3621" w:rsidRPr="004366FF" w:rsidTr="004366FF">
        <w:trPr>
          <w:trHeight w:val="173"/>
        </w:trPr>
        <w:tc>
          <w:tcPr>
            <w:tcW w:w="4965" w:type="dxa"/>
            <w:shd w:val="clear" w:color="auto" w:fill="auto"/>
            <w:noWrap/>
            <w:vAlign w:val="bottom"/>
          </w:tcPr>
          <w:p w:rsidR="0078279E" w:rsidRPr="004366FF" w:rsidRDefault="0078279E" w:rsidP="004366FF">
            <w:pPr>
              <w:ind w:firstLineChars="100" w:firstLine="220"/>
              <w:rPr>
                <w:sz w:val="22"/>
                <w:szCs w:val="22"/>
              </w:rPr>
            </w:pPr>
            <w:r w:rsidRPr="004366FF">
              <w:rPr>
                <w:sz w:val="22"/>
                <w:szCs w:val="22"/>
              </w:rPr>
              <w:t>Total Cash Outflows</w:t>
            </w:r>
          </w:p>
        </w:tc>
        <w:tc>
          <w:tcPr>
            <w:tcW w:w="1800" w:type="dxa"/>
            <w:tcBorders>
              <w:top w:val="single" w:sz="4" w:space="0" w:color="auto"/>
              <w:bottom w:val="single" w:sz="4" w:space="0" w:color="auto"/>
            </w:tcBorders>
            <w:shd w:val="clear" w:color="auto" w:fill="auto"/>
            <w:noWrap/>
            <w:vAlign w:val="bottom"/>
          </w:tcPr>
          <w:p w:rsidR="0078279E" w:rsidRPr="008B0D6E" w:rsidRDefault="00DB62FC" w:rsidP="00DB62FC">
            <w:pPr>
              <w:jc w:val="right"/>
              <w:rPr>
                <w:sz w:val="22"/>
                <w:szCs w:val="22"/>
              </w:rPr>
            </w:pPr>
            <w:r w:rsidRPr="008B0D6E">
              <w:rPr>
                <w:sz w:val="22"/>
                <w:szCs w:val="22"/>
              </w:rPr>
              <w:t>1,699,836.00</w:t>
            </w:r>
          </w:p>
        </w:tc>
        <w:tc>
          <w:tcPr>
            <w:tcW w:w="1710" w:type="dxa"/>
            <w:tcBorders>
              <w:top w:val="single" w:sz="4" w:space="0" w:color="auto"/>
              <w:bottom w:val="single" w:sz="4" w:space="0" w:color="auto"/>
            </w:tcBorders>
            <w:shd w:val="clear" w:color="auto" w:fill="auto"/>
            <w:noWrap/>
            <w:vAlign w:val="bottom"/>
          </w:tcPr>
          <w:p w:rsidR="0078279E" w:rsidRPr="008B0D6E" w:rsidRDefault="00AD046E" w:rsidP="00AD046E">
            <w:pPr>
              <w:jc w:val="right"/>
              <w:rPr>
                <w:sz w:val="22"/>
                <w:szCs w:val="22"/>
              </w:rPr>
            </w:pPr>
            <w:r w:rsidRPr="008B0D6E">
              <w:rPr>
                <w:sz w:val="22"/>
                <w:szCs w:val="22"/>
              </w:rPr>
              <w:t>1,699,836.00</w:t>
            </w:r>
          </w:p>
        </w:tc>
      </w:tr>
      <w:tr w:rsidR="000E3621" w:rsidRPr="004366FF" w:rsidTr="004366FF">
        <w:trPr>
          <w:trHeight w:val="173"/>
        </w:trPr>
        <w:tc>
          <w:tcPr>
            <w:tcW w:w="4965" w:type="dxa"/>
            <w:tcBorders>
              <w:top w:val="nil"/>
            </w:tcBorders>
            <w:shd w:val="clear" w:color="auto" w:fill="auto"/>
            <w:noWrap/>
            <w:vAlign w:val="bottom"/>
          </w:tcPr>
          <w:p w:rsidR="0078279E" w:rsidRPr="004366FF" w:rsidRDefault="0078279E" w:rsidP="00B6310F">
            <w:pPr>
              <w:rPr>
                <w:b/>
                <w:i/>
                <w:iCs/>
                <w:sz w:val="22"/>
                <w:szCs w:val="22"/>
              </w:rPr>
            </w:pPr>
            <w:r w:rsidRPr="004366FF">
              <w:rPr>
                <w:b/>
                <w:i/>
                <w:iCs/>
                <w:sz w:val="22"/>
                <w:szCs w:val="22"/>
              </w:rPr>
              <w:t>Net Cash from Financing Activities</w:t>
            </w:r>
          </w:p>
        </w:tc>
        <w:tc>
          <w:tcPr>
            <w:tcW w:w="1800" w:type="dxa"/>
            <w:tcBorders>
              <w:top w:val="single" w:sz="4" w:space="0" w:color="auto"/>
              <w:bottom w:val="single" w:sz="4" w:space="0" w:color="auto"/>
            </w:tcBorders>
            <w:shd w:val="clear" w:color="auto" w:fill="auto"/>
            <w:noWrap/>
            <w:vAlign w:val="bottom"/>
          </w:tcPr>
          <w:p w:rsidR="0078279E" w:rsidRPr="008B0D6E" w:rsidRDefault="00DB62FC" w:rsidP="00DB62FC">
            <w:pPr>
              <w:jc w:val="right"/>
              <w:rPr>
                <w:b/>
                <w:i/>
                <w:iCs/>
                <w:sz w:val="22"/>
                <w:szCs w:val="22"/>
              </w:rPr>
            </w:pPr>
            <w:r w:rsidRPr="008B0D6E">
              <w:rPr>
                <w:b/>
                <w:i/>
                <w:iCs/>
                <w:sz w:val="22"/>
                <w:szCs w:val="22"/>
              </w:rPr>
              <w:t>(1,699,836.00)</w:t>
            </w:r>
          </w:p>
        </w:tc>
        <w:tc>
          <w:tcPr>
            <w:tcW w:w="1710" w:type="dxa"/>
            <w:tcBorders>
              <w:top w:val="single" w:sz="4" w:space="0" w:color="auto"/>
              <w:bottom w:val="single" w:sz="4" w:space="0" w:color="auto"/>
            </w:tcBorders>
            <w:shd w:val="clear" w:color="auto" w:fill="auto"/>
            <w:noWrap/>
            <w:vAlign w:val="bottom"/>
          </w:tcPr>
          <w:p w:rsidR="0078279E" w:rsidRPr="008B0D6E" w:rsidRDefault="00DB62FC" w:rsidP="00AD046E">
            <w:pPr>
              <w:jc w:val="right"/>
              <w:rPr>
                <w:b/>
                <w:i/>
                <w:iCs/>
                <w:sz w:val="22"/>
                <w:szCs w:val="22"/>
              </w:rPr>
            </w:pPr>
            <w:r w:rsidRPr="008B0D6E">
              <w:rPr>
                <w:b/>
                <w:i/>
                <w:iCs/>
                <w:sz w:val="22"/>
                <w:szCs w:val="22"/>
              </w:rPr>
              <w:t>(</w:t>
            </w:r>
            <w:r w:rsidR="00AD046E" w:rsidRPr="008B0D6E">
              <w:rPr>
                <w:b/>
                <w:i/>
                <w:iCs/>
                <w:sz w:val="22"/>
                <w:szCs w:val="22"/>
              </w:rPr>
              <w:t>1,699,836.00</w:t>
            </w:r>
            <w:r w:rsidRPr="008B0D6E">
              <w:rPr>
                <w:b/>
                <w:i/>
                <w:iCs/>
                <w:sz w:val="22"/>
                <w:szCs w:val="22"/>
              </w:rPr>
              <w:t>)</w:t>
            </w:r>
          </w:p>
        </w:tc>
      </w:tr>
      <w:tr w:rsidR="000E3621" w:rsidRPr="004366FF" w:rsidTr="004366FF">
        <w:trPr>
          <w:trHeight w:val="173"/>
        </w:trPr>
        <w:tc>
          <w:tcPr>
            <w:tcW w:w="4965" w:type="dxa"/>
            <w:tcBorders>
              <w:top w:val="nil"/>
              <w:bottom w:val="nil"/>
            </w:tcBorders>
            <w:shd w:val="clear" w:color="auto" w:fill="auto"/>
            <w:noWrap/>
            <w:vAlign w:val="bottom"/>
          </w:tcPr>
          <w:p w:rsidR="0078279E" w:rsidRPr="004366FF" w:rsidRDefault="0078279E" w:rsidP="00B6310F">
            <w:pPr>
              <w:rPr>
                <w:b/>
                <w:bCs/>
                <w:sz w:val="22"/>
                <w:szCs w:val="22"/>
              </w:rPr>
            </w:pPr>
            <w:r w:rsidRPr="004366FF">
              <w:rPr>
                <w:b/>
                <w:bCs/>
                <w:sz w:val="22"/>
                <w:szCs w:val="22"/>
              </w:rPr>
              <w:t>Net increase in Cash and Cash Equivalents</w:t>
            </w:r>
          </w:p>
        </w:tc>
        <w:tc>
          <w:tcPr>
            <w:tcW w:w="1800" w:type="dxa"/>
            <w:tcBorders>
              <w:top w:val="single" w:sz="4" w:space="0" w:color="auto"/>
            </w:tcBorders>
            <w:shd w:val="clear" w:color="auto" w:fill="auto"/>
            <w:noWrap/>
            <w:vAlign w:val="bottom"/>
          </w:tcPr>
          <w:p w:rsidR="0078279E" w:rsidRPr="008B0D6E" w:rsidRDefault="0078279E" w:rsidP="0078279E">
            <w:pPr>
              <w:jc w:val="right"/>
              <w:rPr>
                <w:b/>
                <w:bCs/>
                <w:sz w:val="22"/>
                <w:szCs w:val="22"/>
              </w:rPr>
            </w:pPr>
            <w:r w:rsidRPr="008B0D6E">
              <w:rPr>
                <w:b/>
                <w:bCs/>
                <w:sz w:val="22"/>
                <w:szCs w:val="22"/>
              </w:rPr>
              <w:t xml:space="preserve"> </w:t>
            </w:r>
            <w:r w:rsidR="00DB62FC" w:rsidRPr="008B0D6E">
              <w:rPr>
                <w:b/>
                <w:bCs/>
                <w:sz w:val="22"/>
                <w:szCs w:val="22"/>
              </w:rPr>
              <w:t xml:space="preserve"> </w:t>
            </w:r>
            <w:r w:rsidRPr="008B0D6E">
              <w:rPr>
                <w:b/>
                <w:bCs/>
                <w:sz w:val="22"/>
                <w:szCs w:val="22"/>
              </w:rPr>
              <w:t xml:space="preserve">  1,459,077.31</w:t>
            </w:r>
          </w:p>
        </w:tc>
        <w:tc>
          <w:tcPr>
            <w:tcW w:w="1710" w:type="dxa"/>
            <w:tcBorders>
              <w:top w:val="single" w:sz="4" w:space="0" w:color="auto"/>
            </w:tcBorders>
            <w:shd w:val="clear" w:color="auto" w:fill="auto"/>
            <w:noWrap/>
            <w:vAlign w:val="bottom"/>
          </w:tcPr>
          <w:p w:rsidR="0078279E" w:rsidRPr="008B0D6E" w:rsidRDefault="0078279E" w:rsidP="00B6310F">
            <w:pPr>
              <w:jc w:val="right"/>
              <w:rPr>
                <w:b/>
                <w:bCs/>
                <w:sz w:val="22"/>
                <w:szCs w:val="22"/>
              </w:rPr>
            </w:pPr>
            <w:r w:rsidRPr="008B0D6E">
              <w:rPr>
                <w:b/>
                <w:bCs/>
                <w:sz w:val="22"/>
                <w:szCs w:val="22"/>
              </w:rPr>
              <w:t xml:space="preserve">      258,802.96</w:t>
            </w:r>
          </w:p>
        </w:tc>
      </w:tr>
      <w:tr w:rsidR="000E3621" w:rsidRPr="004366FF" w:rsidTr="004366FF">
        <w:trPr>
          <w:trHeight w:val="173"/>
        </w:trPr>
        <w:tc>
          <w:tcPr>
            <w:tcW w:w="4965" w:type="dxa"/>
            <w:tcBorders>
              <w:top w:val="nil"/>
            </w:tcBorders>
            <w:shd w:val="clear" w:color="auto" w:fill="auto"/>
            <w:noWrap/>
            <w:vAlign w:val="bottom"/>
          </w:tcPr>
          <w:p w:rsidR="0078279E" w:rsidRPr="004366FF" w:rsidRDefault="0078279E" w:rsidP="00B6310F">
            <w:pPr>
              <w:rPr>
                <w:b/>
                <w:bCs/>
                <w:sz w:val="22"/>
                <w:szCs w:val="22"/>
              </w:rPr>
            </w:pPr>
            <w:r w:rsidRPr="004366FF">
              <w:rPr>
                <w:b/>
                <w:bCs/>
                <w:sz w:val="22"/>
                <w:szCs w:val="22"/>
              </w:rPr>
              <w:t>Cash and Cash Equivalents at Beg. of Period</w:t>
            </w:r>
          </w:p>
        </w:tc>
        <w:tc>
          <w:tcPr>
            <w:tcW w:w="1800" w:type="dxa"/>
            <w:tcBorders>
              <w:top w:val="nil"/>
              <w:bottom w:val="single" w:sz="4" w:space="0" w:color="auto"/>
            </w:tcBorders>
            <w:shd w:val="clear" w:color="auto" w:fill="auto"/>
            <w:noWrap/>
            <w:vAlign w:val="bottom"/>
          </w:tcPr>
          <w:p w:rsidR="0078279E" w:rsidRPr="008B0D6E" w:rsidRDefault="0078279E" w:rsidP="0078279E">
            <w:pPr>
              <w:jc w:val="right"/>
              <w:rPr>
                <w:b/>
                <w:bCs/>
                <w:sz w:val="22"/>
                <w:szCs w:val="22"/>
              </w:rPr>
            </w:pPr>
            <w:r w:rsidRPr="008B0D6E">
              <w:rPr>
                <w:b/>
                <w:bCs/>
                <w:sz w:val="22"/>
                <w:szCs w:val="22"/>
              </w:rPr>
              <w:t xml:space="preserve">1,738,490.47 </w:t>
            </w:r>
          </w:p>
        </w:tc>
        <w:tc>
          <w:tcPr>
            <w:tcW w:w="1710" w:type="dxa"/>
            <w:tcBorders>
              <w:top w:val="nil"/>
              <w:bottom w:val="single" w:sz="4" w:space="0" w:color="auto"/>
            </w:tcBorders>
            <w:shd w:val="clear" w:color="auto" w:fill="auto"/>
            <w:noWrap/>
            <w:vAlign w:val="bottom"/>
          </w:tcPr>
          <w:p w:rsidR="0078279E" w:rsidRPr="008B0D6E" w:rsidRDefault="0078279E" w:rsidP="00B6310F">
            <w:pPr>
              <w:jc w:val="right"/>
              <w:rPr>
                <w:b/>
                <w:bCs/>
                <w:sz w:val="22"/>
                <w:szCs w:val="22"/>
              </w:rPr>
            </w:pPr>
            <w:r w:rsidRPr="008B0D6E">
              <w:rPr>
                <w:b/>
                <w:bCs/>
                <w:sz w:val="22"/>
                <w:szCs w:val="22"/>
              </w:rPr>
              <w:t xml:space="preserve">1,479,687.51 </w:t>
            </w:r>
          </w:p>
        </w:tc>
      </w:tr>
      <w:tr w:rsidR="000E3621" w:rsidRPr="004366FF" w:rsidTr="004366FF">
        <w:trPr>
          <w:trHeight w:val="173"/>
        </w:trPr>
        <w:tc>
          <w:tcPr>
            <w:tcW w:w="4965" w:type="dxa"/>
            <w:tcBorders>
              <w:top w:val="nil"/>
            </w:tcBorders>
            <w:shd w:val="clear" w:color="auto" w:fill="auto"/>
            <w:noWrap/>
            <w:vAlign w:val="bottom"/>
          </w:tcPr>
          <w:p w:rsidR="0078279E" w:rsidRPr="004366FF" w:rsidRDefault="0078279E" w:rsidP="00B6310F">
            <w:pPr>
              <w:rPr>
                <w:b/>
                <w:bCs/>
                <w:sz w:val="22"/>
                <w:szCs w:val="22"/>
              </w:rPr>
            </w:pPr>
          </w:p>
          <w:p w:rsidR="0078279E" w:rsidRPr="004366FF" w:rsidRDefault="0078279E" w:rsidP="00B6310F">
            <w:pPr>
              <w:rPr>
                <w:b/>
                <w:bCs/>
                <w:sz w:val="22"/>
                <w:szCs w:val="22"/>
              </w:rPr>
            </w:pPr>
            <w:r w:rsidRPr="004366FF">
              <w:rPr>
                <w:b/>
                <w:bCs/>
                <w:sz w:val="22"/>
                <w:szCs w:val="22"/>
              </w:rPr>
              <w:t>Cash and Cash Equivalents at End of Period</w:t>
            </w:r>
          </w:p>
        </w:tc>
        <w:tc>
          <w:tcPr>
            <w:tcW w:w="1800" w:type="dxa"/>
            <w:tcBorders>
              <w:top w:val="single" w:sz="4" w:space="0" w:color="auto"/>
              <w:bottom w:val="double" w:sz="4" w:space="0" w:color="auto"/>
            </w:tcBorders>
            <w:shd w:val="clear" w:color="auto" w:fill="auto"/>
            <w:noWrap/>
            <w:vAlign w:val="bottom"/>
          </w:tcPr>
          <w:p w:rsidR="0078279E" w:rsidRPr="008B0D6E" w:rsidRDefault="0078279E" w:rsidP="0078279E">
            <w:pPr>
              <w:jc w:val="right"/>
              <w:rPr>
                <w:b/>
                <w:bCs/>
                <w:sz w:val="22"/>
                <w:szCs w:val="22"/>
              </w:rPr>
            </w:pPr>
            <w:r w:rsidRPr="008B0D6E">
              <w:rPr>
                <w:b/>
                <w:bCs/>
                <w:strike/>
                <w:sz w:val="22"/>
                <w:szCs w:val="22"/>
              </w:rPr>
              <w:t>P</w:t>
            </w:r>
            <w:r w:rsidRPr="008B0D6E">
              <w:rPr>
                <w:b/>
                <w:bCs/>
                <w:sz w:val="22"/>
                <w:szCs w:val="22"/>
              </w:rPr>
              <w:t xml:space="preserve">  </w:t>
            </w:r>
            <w:r w:rsidR="00DB62FC" w:rsidRPr="008B0D6E">
              <w:rPr>
                <w:b/>
                <w:bCs/>
                <w:sz w:val="22"/>
                <w:szCs w:val="22"/>
              </w:rPr>
              <w:t xml:space="preserve"> </w:t>
            </w:r>
            <w:r w:rsidRPr="008B0D6E">
              <w:rPr>
                <w:b/>
                <w:bCs/>
                <w:sz w:val="22"/>
                <w:szCs w:val="22"/>
              </w:rPr>
              <w:t xml:space="preserve"> 3,197,567.78 </w:t>
            </w:r>
          </w:p>
        </w:tc>
        <w:tc>
          <w:tcPr>
            <w:tcW w:w="1710" w:type="dxa"/>
            <w:tcBorders>
              <w:top w:val="single" w:sz="4" w:space="0" w:color="auto"/>
              <w:bottom w:val="double" w:sz="4" w:space="0" w:color="auto"/>
            </w:tcBorders>
            <w:shd w:val="clear" w:color="auto" w:fill="auto"/>
            <w:noWrap/>
            <w:vAlign w:val="bottom"/>
          </w:tcPr>
          <w:p w:rsidR="0078279E" w:rsidRPr="008B0D6E" w:rsidRDefault="0078279E" w:rsidP="00B6310F">
            <w:pPr>
              <w:jc w:val="right"/>
              <w:rPr>
                <w:b/>
                <w:bCs/>
                <w:sz w:val="22"/>
                <w:szCs w:val="22"/>
              </w:rPr>
            </w:pPr>
            <w:r w:rsidRPr="008B0D6E">
              <w:rPr>
                <w:b/>
                <w:bCs/>
                <w:strike/>
                <w:sz w:val="22"/>
                <w:szCs w:val="22"/>
              </w:rPr>
              <w:t>P</w:t>
            </w:r>
            <w:r w:rsidRPr="008B0D6E">
              <w:rPr>
                <w:b/>
                <w:bCs/>
                <w:sz w:val="22"/>
                <w:szCs w:val="22"/>
              </w:rPr>
              <w:t xml:space="preserve">   1,738,490.47 </w:t>
            </w:r>
          </w:p>
        </w:tc>
      </w:tr>
    </w:tbl>
    <w:p w:rsidR="00183758" w:rsidRDefault="00183758" w:rsidP="00A443C1">
      <w:pPr>
        <w:jc w:val="center"/>
        <w:rPr>
          <w:b/>
          <w:bCs/>
        </w:rPr>
      </w:pPr>
    </w:p>
    <w:p w:rsidR="00A443C1" w:rsidRDefault="007904EE" w:rsidP="00A443C1">
      <w:pPr>
        <w:jc w:val="center"/>
        <w:rPr>
          <w:rFonts w:ascii="Arial" w:hAnsi="Arial" w:cs="Arial"/>
        </w:rPr>
      </w:pPr>
      <w:r>
        <w:rPr>
          <w:noProof/>
          <w:color w:val="1F497D"/>
          <w:lang w:val="en-PH" w:eastAsia="en-PH"/>
        </w:rPr>
        <w:lastRenderedPageBreak/>
        <w:drawing>
          <wp:anchor distT="0" distB="0" distL="114300" distR="114300" simplePos="0" relativeHeight="251699712" behindDoc="1" locked="0" layoutInCell="1" allowOverlap="1" wp14:anchorId="6880DD19" wp14:editId="32AEF567">
            <wp:simplePos x="0" y="0"/>
            <wp:positionH relativeFrom="column">
              <wp:posOffset>0</wp:posOffset>
            </wp:positionH>
            <wp:positionV relativeFrom="paragraph">
              <wp:posOffset>-66675</wp:posOffset>
            </wp:positionV>
            <wp:extent cx="798830" cy="798830"/>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43C1" w:rsidRPr="00942BE3">
        <w:rPr>
          <w:b/>
          <w:bCs/>
        </w:rPr>
        <w:t>BACOLOD WATER DISTRICT</w:t>
      </w:r>
    </w:p>
    <w:p w:rsidR="00A443C1" w:rsidRPr="00A443C1" w:rsidRDefault="00A443C1" w:rsidP="00A443C1">
      <w:pPr>
        <w:jc w:val="center"/>
        <w:rPr>
          <w:rFonts w:ascii="Arial" w:hAnsi="Arial" w:cs="Arial"/>
          <w:sz w:val="28"/>
          <w:szCs w:val="28"/>
        </w:rPr>
      </w:pPr>
      <w:r w:rsidRPr="00A443C1">
        <w:rPr>
          <w:b/>
          <w:bCs/>
          <w:sz w:val="28"/>
          <w:szCs w:val="28"/>
        </w:rPr>
        <w:t>Statement of Changes in Government Equity</w:t>
      </w:r>
    </w:p>
    <w:p w:rsidR="00A443C1" w:rsidRDefault="00A443C1" w:rsidP="00A443C1">
      <w:pPr>
        <w:jc w:val="center"/>
        <w:rPr>
          <w:rFonts w:ascii="Arial" w:hAnsi="Arial" w:cs="Arial"/>
        </w:rPr>
      </w:pPr>
      <w:r w:rsidRPr="00942BE3">
        <w:rPr>
          <w:b/>
          <w:bCs/>
        </w:rPr>
        <w:t>For the Year Ended December 31, 2014</w:t>
      </w:r>
    </w:p>
    <w:p w:rsidR="00A443C1" w:rsidRDefault="00A443C1" w:rsidP="00A443C1">
      <w:pPr>
        <w:jc w:val="center"/>
        <w:rPr>
          <w:rFonts w:ascii="Arial" w:hAnsi="Arial" w:cs="Arial"/>
        </w:rPr>
      </w:pPr>
      <w:r w:rsidRPr="00942BE3">
        <w:rPr>
          <w:bCs/>
          <w:i/>
        </w:rPr>
        <w:t>(With comparative figures for CY 2013)</w:t>
      </w:r>
    </w:p>
    <w:p w:rsidR="00464556" w:rsidRPr="00942BE3" w:rsidRDefault="00464556" w:rsidP="005A6E07">
      <w:pPr>
        <w:ind w:firstLine="720"/>
        <w:rPr>
          <w:rFonts w:ascii="Arial" w:hAnsi="Arial" w:cs="Arial"/>
        </w:rPr>
      </w:pPr>
    </w:p>
    <w:tbl>
      <w:tblPr>
        <w:tblW w:w="8475" w:type="dxa"/>
        <w:tblInd w:w="93" w:type="dxa"/>
        <w:tblLook w:val="0000" w:firstRow="0" w:lastRow="0" w:firstColumn="0" w:lastColumn="0" w:noHBand="0" w:noVBand="0"/>
      </w:tblPr>
      <w:tblGrid>
        <w:gridCol w:w="4965"/>
        <w:gridCol w:w="1800"/>
        <w:gridCol w:w="1710"/>
      </w:tblGrid>
      <w:tr w:rsidR="000E3621" w:rsidRPr="00FE64E9" w:rsidTr="00FE64E9">
        <w:trPr>
          <w:trHeight w:val="173"/>
        </w:trPr>
        <w:tc>
          <w:tcPr>
            <w:tcW w:w="4965" w:type="dxa"/>
            <w:tcBorders>
              <w:top w:val="nil"/>
              <w:left w:val="nil"/>
              <w:right w:val="nil"/>
            </w:tcBorders>
            <w:shd w:val="clear" w:color="auto" w:fill="auto"/>
            <w:noWrap/>
            <w:vAlign w:val="bottom"/>
          </w:tcPr>
          <w:p w:rsidR="00464556" w:rsidRPr="00FE64E9" w:rsidRDefault="00464556" w:rsidP="00B6310F">
            <w:pPr>
              <w:rPr>
                <w:b/>
                <w:bCs/>
                <w:sz w:val="22"/>
                <w:szCs w:val="22"/>
              </w:rPr>
            </w:pPr>
          </w:p>
        </w:tc>
        <w:tc>
          <w:tcPr>
            <w:tcW w:w="1800" w:type="dxa"/>
            <w:tcBorders>
              <w:top w:val="nil"/>
              <w:left w:val="nil"/>
              <w:right w:val="nil"/>
            </w:tcBorders>
            <w:shd w:val="clear" w:color="auto" w:fill="auto"/>
            <w:noWrap/>
            <w:vAlign w:val="bottom"/>
          </w:tcPr>
          <w:p w:rsidR="00464556" w:rsidRPr="00FE64E9" w:rsidRDefault="00464556" w:rsidP="00B6310F">
            <w:pPr>
              <w:rPr>
                <w:b/>
                <w:bCs/>
                <w:sz w:val="22"/>
                <w:szCs w:val="22"/>
              </w:rPr>
            </w:pPr>
          </w:p>
        </w:tc>
        <w:tc>
          <w:tcPr>
            <w:tcW w:w="1710" w:type="dxa"/>
            <w:tcBorders>
              <w:top w:val="nil"/>
              <w:left w:val="nil"/>
              <w:right w:val="nil"/>
            </w:tcBorders>
            <w:shd w:val="clear" w:color="auto" w:fill="auto"/>
            <w:noWrap/>
            <w:vAlign w:val="bottom"/>
          </w:tcPr>
          <w:p w:rsidR="00464556" w:rsidRPr="00FE64E9" w:rsidRDefault="00464556" w:rsidP="00B6310F">
            <w:pPr>
              <w:rPr>
                <w:b/>
                <w:bCs/>
                <w:sz w:val="22"/>
                <w:szCs w:val="22"/>
              </w:rPr>
            </w:pPr>
          </w:p>
        </w:tc>
      </w:tr>
      <w:tr w:rsidR="000E3621" w:rsidRPr="00FE64E9" w:rsidTr="00FE64E9">
        <w:trPr>
          <w:trHeight w:val="173"/>
        </w:trPr>
        <w:tc>
          <w:tcPr>
            <w:tcW w:w="4965" w:type="dxa"/>
            <w:shd w:val="clear" w:color="auto" w:fill="auto"/>
            <w:noWrap/>
            <w:vAlign w:val="bottom"/>
          </w:tcPr>
          <w:p w:rsidR="00464556" w:rsidRPr="00FE64E9" w:rsidRDefault="00464556" w:rsidP="00B6310F">
            <w:pPr>
              <w:jc w:val="center"/>
              <w:rPr>
                <w:i/>
                <w:sz w:val="22"/>
                <w:szCs w:val="22"/>
              </w:rPr>
            </w:pPr>
          </w:p>
        </w:tc>
        <w:tc>
          <w:tcPr>
            <w:tcW w:w="1800" w:type="dxa"/>
            <w:shd w:val="clear" w:color="auto" w:fill="auto"/>
            <w:noWrap/>
            <w:vAlign w:val="bottom"/>
          </w:tcPr>
          <w:p w:rsidR="00464556" w:rsidRPr="00FE64E9" w:rsidRDefault="00464556" w:rsidP="00B6310F">
            <w:pPr>
              <w:jc w:val="center"/>
              <w:rPr>
                <w:b/>
                <w:bCs/>
                <w:i/>
                <w:sz w:val="22"/>
                <w:szCs w:val="22"/>
                <w:u w:val="single"/>
              </w:rPr>
            </w:pPr>
            <w:r w:rsidRPr="00FE64E9">
              <w:rPr>
                <w:b/>
                <w:bCs/>
                <w:i/>
                <w:sz w:val="22"/>
                <w:szCs w:val="22"/>
                <w:u w:val="single"/>
              </w:rPr>
              <w:t>2014</w:t>
            </w:r>
          </w:p>
        </w:tc>
        <w:tc>
          <w:tcPr>
            <w:tcW w:w="1710" w:type="dxa"/>
            <w:shd w:val="clear" w:color="auto" w:fill="auto"/>
            <w:noWrap/>
            <w:vAlign w:val="bottom"/>
          </w:tcPr>
          <w:p w:rsidR="00464556" w:rsidRPr="00FE64E9" w:rsidRDefault="00464556" w:rsidP="00B6310F">
            <w:pPr>
              <w:jc w:val="center"/>
              <w:rPr>
                <w:b/>
                <w:bCs/>
                <w:i/>
                <w:sz w:val="22"/>
                <w:szCs w:val="22"/>
                <w:u w:val="single"/>
              </w:rPr>
            </w:pPr>
            <w:r w:rsidRPr="00FE64E9">
              <w:rPr>
                <w:b/>
                <w:bCs/>
                <w:i/>
                <w:sz w:val="22"/>
                <w:szCs w:val="22"/>
                <w:u w:val="single"/>
              </w:rPr>
              <w:t>2013</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B6310F">
            <w:pPr>
              <w:jc w:val="center"/>
              <w:rPr>
                <w:sz w:val="22"/>
                <w:szCs w:val="22"/>
              </w:rPr>
            </w:pPr>
            <w:r w:rsidRPr="00FE64E9">
              <w:rPr>
                <w:sz w:val="22"/>
                <w:szCs w:val="22"/>
              </w:rPr>
              <w:t> </w:t>
            </w:r>
          </w:p>
        </w:tc>
        <w:tc>
          <w:tcPr>
            <w:tcW w:w="1800" w:type="dxa"/>
            <w:tcBorders>
              <w:top w:val="nil"/>
              <w:bottom w:val="nil"/>
            </w:tcBorders>
            <w:shd w:val="clear" w:color="auto" w:fill="auto"/>
            <w:noWrap/>
            <w:vAlign w:val="bottom"/>
          </w:tcPr>
          <w:p w:rsidR="00464556" w:rsidRPr="00FE64E9" w:rsidRDefault="00464556" w:rsidP="00B6310F">
            <w:pPr>
              <w:jc w:val="center"/>
              <w:rPr>
                <w:sz w:val="22"/>
                <w:szCs w:val="22"/>
              </w:rPr>
            </w:pPr>
            <w:r w:rsidRPr="00FE64E9">
              <w:rPr>
                <w:sz w:val="22"/>
                <w:szCs w:val="22"/>
              </w:rPr>
              <w:t> </w:t>
            </w:r>
          </w:p>
        </w:tc>
        <w:tc>
          <w:tcPr>
            <w:tcW w:w="1710" w:type="dxa"/>
            <w:tcBorders>
              <w:top w:val="nil"/>
              <w:bottom w:val="nil"/>
            </w:tcBorders>
            <w:shd w:val="clear" w:color="auto" w:fill="auto"/>
            <w:noWrap/>
            <w:vAlign w:val="bottom"/>
          </w:tcPr>
          <w:p w:rsidR="00464556" w:rsidRPr="00FE64E9" w:rsidRDefault="00464556" w:rsidP="00B6310F">
            <w:pPr>
              <w:jc w:val="center"/>
              <w:rPr>
                <w:sz w:val="22"/>
                <w:szCs w:val="22"/>
              </w:rPr>
            </w:pPr>
            <w:r w:rsidRPr="00FE64E9">
              <w:rPr>
                <w:sz w:val="22"/>
                <w:szCs w:val="22"/>
              </w:rPr>
              <w:t>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B6310F">
            <w:pPr>
              <w:rPr>
                <w:b/>
                <w:bCs/>
                <w:sz w:val="22"/>
                <w:szCs w:val="22"/>
              </w:rPr>
            </w:pPr>
            <w:r w:rsidRPr="00FE64E9">
              <w:rPr>
                <w:b/>
                <w:bCs/>
                <w:sz w:val="22"/>
                <w:szCs w:val="22"/>
              </w:rPr>
              <w:t>Government Equity</w:t>
            </w:r>
          </w:p>
        </w:tc>
        <w:tc>
          <w:tcPr>
            <w:tcW w:w="1800" w:type="dxa"/>
            <w:tcBorders>
              <w:top w:val="nil"/>
              <w:bottom w:val="nil"/>
            </w:tcBorders>
            <w:shd w:val="clear" w:color="auto" w:fill="auto"/>
            <w:noWrap/>
            <w:vAlign w:val="bottom"/>
          </w:tcPr>
          <w:p w:rsidR="00464556" w:rsidRPr="00FE64E9" w:rsidRDefault="00464556" w:rsidP="00B6310F">
            <w:pPr>
              <w:rPr>
                <w:b/>
                <w:bCs/>
                <w:sz w:val="22"/>
                <w:szCs w:val="22"/>
              </w:rPr>
            </w:pPr>
            <w:r w:rsidRPr="00FE64E9">
              <w:rPr>
                <w:b/>
                <w:bCs/>
                <w:sz w:val="22"/>
                <w:szCs w:val="22"/>
              </w:rPr>
              <w:t> </w:t>
            </w:r>
          </w:p>
        </w:tc>
        <w:tc>
          <w:tcPr>
            <w:tcW w:w="1710" w:type="dxa"/>
            <w:tcBorders>
              <w:top w:val="nil"/>
              <w:bottom w:val="nil"/>
            </w:tcBorders>
            <w:shd w:val="clear" w:color="auto" w:fill="auto"/>
            <w:noWrap/>
            <w:vAlign w:val="bottom"/>
          </w:tcPr>
          <w:p w:rsidR="00464556" w:rsidRPr="00FE64E9" w:rsidRDefault="00464556" w:rsidP="00B6310F">
            <w:pPr>
              <w:rPr>
                <w:b/>
                <w:bCs/>
                <w:sz w:val="22"/>
                <w:szCs w:val="22"/>
              </w:rPr>
            </w:pPr>
            <w:r w:rsidRPr="00FE64E9">
              <w:rPr>
                <w:b/>
                <w:bCs/>
                <w:sz w:val="22"/>
                <w:szCs w:val="22"/>
              </w:rPr>
              <w:t>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Balance at Beginning of Period</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 </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Additions (Deductions)</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 </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 </w:t>
            </w:r>
          </w:p>
        </w:tc>
      </w:tr>
      <w:tr w:rsidR="000E3621" w:rsidRPr="00FE64E9" w:rsidTr="00FE64E9">
        <w:trPr>
          <w:trHeight w:val="173"/>
        </w:trPr>
        <w:tc>
          <w:tcPr>
            <w:tcW w:w="4965" w:type="dxa"/>
            <w:shd w:val="clear" w:color="auto" w:fill="auto"/>
            <w:noWrap/>
            <w:vAlign w:val="bottom"/>
          </w:tcPr>
          <w:p w:rsidR="00464556" w:rsidRPr="00FE64E9" w:rsidRDefault="00464556" w:rsidP="00FE64E9">
            <w:pPr>
              <w:ind w:firstLineChars="200" w:firstLine="442"/>
              <w:rPr>
                <w:b/>
                <w:i/>
                <w:sz w:val="22"/>
                <w:szCs w:val="22"/>
              </w:rPr>
            </w:pPr>
            <w:r w:rsidRPr="00FE64E9">
              <w:rPr>
                <w:b/>
                <w:i/>
                <w:sz w:val="22"/>
                <w:szCs w:val="22"/>
              </w:rPr>
              <w:t>Balance at End of Period</w:t>
            </w:r>
          </w:p>
        </w:tc>
        <w:tc>
          <w:tcPr>
            <w:tcW w:w="1800" w:type="dxa"/>
            <w:tcBorders>
              <w:top w:val="single" w:sz="4" w:space="0" w:color="auto"/>
              <w:bottom w:val="single" w:sz="4" w:space="0" w:color="auto"/>
            </w:tcBorders>
            <w:shd w:val="clear" w:color="auto" w:fill="auto"/>
            <w:noWrap/>
            <w:vAlign w:val="bottom"/>
          </w:tcPr>
          <w:p w:rsidR="00464556" w:rsidRPr="00FE64E9" w:rsidRDefault="00464556" w:rsidP="00FE64E9">
            <w:pPr>
              <w:ind w:firstLineChars="200" w:firstLine="442"/>
              <w:jc w:val="center"/>
              <w:rPr>
                <w:b/>
                <w:i/>
                <w:sz w:val="22"/>
                <w:szCs w:val="22"/>
              </w:rPr>
            </w:pPr>
            <w:r w:rsidRPr="00FE64E9">
              <w:rPr>
                <w:b/>
                <w:i/>
                <w:sz w:val="22"/>
                <w:szCs w:val="22"/>
              </w:rPr>
              <w:t>-</w:t>
            </w:r>
          </w:p>
        </w:tc>
        <w:tc>
          <w:tcPr>
            <w:tcW w:w="1710" w:type="dxa"/>
            <w:tcBorders>
              <w:top w:val="single" w:sz="4" w:space="0" w:color="auto"/>
              <w:bottom w:val="single" w:sz="4" w:space="0" w:color="auto"/>
            </w:tcBorders>
            <w:shd w:val="clear" w:color="auto" w:fill="auto"/>
            <w:noWrap/>
            <w:vAlign w:val="bottom"/>
          </w:tcPr>
          <w:p w:rsidR="00464556" w:rsidRPr="00FE64E9" w:rsidRDefault="00464556" w:rsidP="00FE64E9">
            <w:pPr>
              <w:ind w:firstLineChars="200" w:firstLine="442"/>
              <w:jc w:val="center"/>
              <w:rPr>
                <w:b/>
                <w:i/>
                <w:sz w:val="22"/>
                <w:szCs w:val="22"/>
              </w:rPr>
            </w:pPr>
            <w:r w:rsidRPr="00FE64E9">
              <w:rPr>
                <w:b/>
                <w:i/>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 </w:t>
            </w:r>
          </w:p>
        </w:tc>
        <w:tc>
          <w:tcPr>
            <w:tcW w:w="1800" w:type="dxa"/>
            <w:tcBorders>
              <w:top w:val="single" w:sz="4" w:space="0" w:color="auto"/>
              <w:bottom w:val="nil"/>
            </w:tcBorders>
            <w:shd w:val="clear" w:color="auto" w:fill="auto"/>
            <w:noWrap/>
            <w:vAlign w:val="bottom"/>
          </w:tcPr>
          <w:p w:rsidR="00464556" w:rsidRPr="00FE64E9" w:rsidRDefault="00464556" w:rsidP="00FE64E9">
            <w:pPr>
              <w:ind w:firstLineChars="200" w:firstLine="440"/>
              <w:jc w:val="center"/>
              <w:rPr>
                <w:sz w:val="22"/>
                <w:szCs w:val="22"/>
              </w:rPr>
            </w:pPr>
          </w:p>
        </w:tc>
        <w:tc>
          <w:tcPr>
            <w:tcW w:w="1710" w:type="dxa"/>
            <w:tcBorders>
              <w:top w:val="single" w:sz="4" w:space="0" w:color="auto"/>
              <w:bottom w:val="nil"/>
            </w:tcBorders>
            <w:shd w:val="clear" w:color="auto" w:fill="auto"/>
            <w:noWrap/>
            <w:vAlign w:val="bottom"/>
          </w:tcPr>
          <w:p w:rsidR="00464556" w:rsidRPr="00FE64E9" w:rsidRDefault="00464556" w:rsidP="00FE64E9">
            <w:pPr>
              <w:ind w:firstLineChars="200" w:firstLine="440"/>
              <w:jc w:val="center"/>
              <w:rPr>
                <w:sz w:val="22"/>
                <w:szCs w:val="22"/>
              </w:rPr>
            </w:pP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B6310F">
            <w:pPr>
              <w:rPr>
                <w:b/>
                <w:bCs/>
                <w:sz w:val="22"/>
                <w:szCs w:val="22"/>
              </w:rPr>
            </w:pPr>
            <w:r w:rsidRPr="00FE64E9">
              <w:rPr>
                <w:b/>
                <w:bCs/>
                <w:sz w:val="22"/>
                <w:szCs w:val="22"/>
              </w:rPr>
              <w:t>Donated Capital</w:t>
            </w:r>
          </w:p>
        </w:tc>
        <w:tc>
          <w:tcPr>
            <w:tcW w:w="1800" w:type="dxa"/>
            <w:tcBorders>
              <w:top w:val="nil"/>
              <w:bottom w:val="nil"/>
            </w:tcBorders>
            <w:shd w:val="clear" w:color="auto" w:fill="auto"/>
            <w:noWrap/>
            <w:vAlign w:val="bottom"/>
          </w:tcPr>
          <w:p w:rsidR="00464556" w:rsidRPr="00FE64E9" w:rsidRDefault="00464556" w:rsidP="00B6310F">
            <w:pPr>
              <w:jc w:val="right"/>
              <w:rPr>
                <w:b/>
                <w:bCs/>
                <w:sz w:val="22"/>
                <w:szCs w:val="22"/>
              </w:rPr>
            </w:pPr>
            <w:r w:rsidRPr="00FE64E9">
              <w:rPr>
                <w:b/>
                <w:bCs/>
                <w:sz w:val="22"/>
                <w:szCs w:val="22"/>
              </w:rPr>
              <w:t> </w:t>
            </w:r>
          </w:p>
        </w:tc>
        <w:tc>
          <w:tcPr>
            <w:tcW w:w="1710" w:type="dxa"/>
            <w:tcBorders>
              <w:top w:val="nil"/>
              <w:bottom w:val="nil"/>
            </w:tcBorders>
            <w:shd w:val="clear" w:color="auto" w:fill="auto"/>
            <w:noWrap/>
            <w:vAlign w:val="bottom"/>
          </w:tcPr>
          <w:p w:rsidR="00464556" w:rsidRPr="00FE64E9" w:rsidRDefault="00464556" w:rsidP="00B6310F">
            <w:pPr>
              <w:jc w:val="right"/>
              <w:rPr>
                <w:b/>
                <w:bCs/>
                <w:sz w:val="22"/>
                <w:szCs w:val="22"/>
              </w:rPr>
            </w:pPr>
            <w:r w:rsidRPr="00FE64E9">
              <w:rPr>
                <w:b/>
                <w:bCs/>
                <w:sz w:val="22"/>
                <w:szCs w:val="22"/>
              </w:rPr>
              <w:t>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Balance at Beginning of Period</w:t>
            </w:r>
          </w:p>
        </w:tc>
        <w:tc>
          <w:tcPr>
            <w:tcW w:w="1800" w:type="dxa"/>
            <w:tcBorders>
              <w:top w:val="nil"/>
              <w:bottom w:val="nil"/>
            </w:tcBorders>
            <w:shd w:val="clear" w:color="auto" w:fill="auto"/>
            <w:noWrap/>
            <w:vAlign w:val="bottom"/>
          </w:tcPr>
          <w:p w:rsidR="00464556" w:rsidRPr="00FE64E9" w:rsidRDefault="00464556" w:rsidP="00B6310F">
            <w:pPr>
              <w:jc w:val="right"/>
              <w:rPr>
                <w:sz w:val="22"/>
                <w:szCs w:val="22"/>
              </w:rPr>
            </w:pPr>
            <w:r w:rsidRPr="00FE64E9">
              <w:rPr>
                <w:strike/>
                <w:sz w:val="22"/>
                <w:szCs w:val="22"/>
              </w:rPr>
              <w:t>P</w:t>
            </w:r>
            <w:r w:rsidRPr="00FE64E9">
              <w:rPr>
                <w:sz w:val="22"/>
                <w:szCs w:val="22"/>
              </w:rPr>
              <w:t xml:space="preserve">       325,542.96 </w:t>
            </w:r>
          </w:p>
        </w:tc>
        <w:tc>
          <w:tcPr>
            <w:tcW w:w="1710" w:type="dxa"/>
            <w:tcBorders>
              <w:top w:val="nil"/>
              <w:bottom w:val="nil"/>
            </w:tcBorders>
            <w:shd w:val="clear" w:color="auto" w:fill="auto"/>
            <w:noWrap/>
            <w:vAlign w:val="bottom"/>
          </w:tcPr>
          <w:p w:rsidR="00464556" w:rsidRPr="00FE64E9" w:rsidRDefault="00464556" w:rsidP="00B6310F">
            <w:pPr>
              <w:jc w:val="right"/>
              <w:rPr>
                <w:sz w:val="22"/>
                <w:szCs w:val="22"/>
              </w:rPr>
            </w:pPr>
            <w:r w:rsidRPr="00FE64E9">
              <w:rPr>
                <w:strike/>
                <w:sz w:val="22"/>
                <w:szCs w:val="22"/>
              </w:rPr>
              <w:t>P</w:t>
            </w:r>
            <w:r w:rsidR="00FE64E9">
              <w:rPr>
                <w:sz w:val="22"/>
                <w:szCs w:val="22"/>
              </w:rPr>
              <w:t xml:space="preserve">     </w:t>
            </w:r>
            <w:r w:rsidRPr="00FE64E9">
              <w:rPr>
                <w:sz w:val="22"/>
                <w:szCs w:val="22"/>
              </w:rPr>
              <w:t xml:space="preserve">325,542.96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Additions (Deductions)</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shd w:val="clear" w:color="auto" w:fill="auto"/>
            <w:noWrap/>
            <w:vAlign w:val="bottom"/>
          </w:tcPr>
          <w:p w:rsidR="00464556" w:rsidRPr="00FE64E9" w:rsidRDefault="00464556" w:rsidP="00FE64E9">
            <w:pPr>
              <w:ind w:firstLineChars="200" w:firstLine="442"/>
              <w:rPr>
                <w:b/>
                <w:i/>
                <w:sz w:val="22"/>
                <w:szCs w:val="22"/>
              </w:rPr>
            </w:pPr>
            <w:r w:rsidRPr="00FE64E9">
              <w:rPr>
                <w:b/>
                <w:i/>
                <w:sz w:val="22"/>
                <w:szCs w:val="22"/>
              </w:rPr>
              <w:t>Balance at End of Period</w:t>
            </w:r>
          </w:p>
        </w:tc>
        <w:tc>
          <w:tcPr>
            <w:tcW w:w="1800" w:type="dxa"/>
            <w:tcBorders>
              <w:top w:val="single" w:sz="4" w:space="0" w:color="auto"/>
              <w:bottom w:val="single" w:sz="4" w:space="0" w:color="auto"/>
            </w:tcBorders>
            <w:shd w:val="clear" w:color="auto" w:fill="auto"/>
            <w:noWrap/>
            <w:vAlign w:val="bottom"/>
          </w:tcPr>
          <w:p w:rsidR="00464556" w:rsidRPr="00FE64E9" w:rsidRDefault="00464556" w:rsidP="004868A0">
            <w:pPr>
              <w:jc w:val="right"/>
              <w:rPr>
                <w:b/>
                <w:i/>
                <w:sz w:val="22"/>
                <w:szCs w:val="22"/>
              </w:rPr>
            </w:pPr>
            <w:r w:rsidRPr="00FE64E9">
              <w:rPr>
                <w:b/>
                <w:i/>
                <w:sz w:val="22"/>
                <w:szCs w:val="22"/>
              </w:rPr>
              <w:t xml:space="preserve">      325,542.96 </w:t>
            </w:r>
          </w:p>
        </w:tc>
        <w:tc>
          <w:tcPr>
            <w:tcW w:w="1710" w:type="dxa"/>
            <w:tcBorders>
              <w:top w:val="single" w:sz="4" w:space="0" w:color="auto"/>
              <w:bottom w:val="single" w:sz="4" w:space="0" w:color="auto"/>
            </w:tcBorders>
            <w:shd w:val="clear" w:color="auto" w:fill="auto"/>
            <w:noWrap/>
            <w:vAlign w:val="bottom"/>
          </w:tcPr>
          <w:p w:rsidR="00464556" w:rsidRPr="00FE64E9" w:rsidRDefault="00FE64E9" w:rsidP="00B6310F">
            <w:pPr>
              <w:jc w:val="right"/>
              <w:rPr>
                <w:b/>
                <w:i/>
                <w:sz w:val="22"/>
                <w:szCs w:val="22"/>
              </w:rPr>
            </w:pPr>
            <w:r>
              <w:rPr>
                <w:b/>
                <w:i/>
                <w:sz w:val="22"/>
                <w:szCs w:val="22"/>
              </w:rPr>
              <w:t xml:space="preserve">     </w:t>
            </w:r>
            <w:r w:rsidR="00464556" w:rsidRPr="00FE64E9">
              <w:rPr>
                <w:b/>
                <w:i/>
                <w:sz w:val="22"/>
                <w:szCs w:val="22"/>
              </w:rPr>
              <w:t xml:space="preserve">325,542.96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 </w:t>
            </w:r>
          </w:p>
        </w:tc>
        <w:tc>
          <w:tcPr>
            <w:tcW w:w="1800" w:type="dxa"/>
            <w:tcBorders>
              <w:top w:val="single" w:sz="4" w:space="0" w:color="auto"/>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 </w:t>
            </w:r>
          </w:p>
        </w:tc>
        <w:tc>
          <w:tcPr>
            <w:tcW w:w="1710" w:type="dxa"/>
            <w:tcBorders>
              <w:top w:val="single" w:sz="4" w:space="0" w:color="auto"/>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B6310F">
            <w:pPr>
              <w:rPr>
                <w:b/>
                <w:bCs/>
                <w:sz w:val="22"/>
                <w:szCs w:val="22"/>
              </w:rPr>
            </w:pPr>
            <w:r w:rsidRPr="00FE64E9">
              <w:rPr>
                <w:b/>
                <w:bCs/>
                <w:sz w:val="22"/>
                <w:szCs w:val="22"/>
              </w:rPr>
              <w:t>Retained Earnings</w:t>
            </w:r>
          </w:p>
        </w:tc>
        <w:tc>
          <w:tcPr>
            <w:tcW w:w="1800" w:type="dxa"/>
            <w:tcBorders>
              <w:top w:val="nil"/>
              <w:bottom w:val="nil"/>
            </w:tcBorders>
            <w:shd w:val="clear" w:color="auto" w:fill="auto"/>
            <w:noWrap/>
            <w:vAlign w:val="bottom"/>
          </w:tcPr>
          <w:p w:rsidR="00464556" w:rsidRPr="00FE64E9" w:rsidRDefault="00464556" w:rsidP="00B6310F">
            <w:pPr>
              <w:jc w:val="right"/>
              <w:rPr>
                <w:b/>
                <w:bCs/>
                <w:sz w:val="22"/>
                <w:szCs w:val="22"/>
              </w:rPr>
            </w:pPr>
            <w:r w:rsidRPr="00FE64E9">
              <w:rPr>
                <w:b/>
                <w:bCs/>
                <w:sz w:val="22"/>
                <w:szCs w:val="22"/>
              </w:rPr>
              <w:t> </w:t>
            </w:r>
          </w:p>
        </w:tc>
        <w:tc>
          <w:tcPr>
            <w:tcW w:w="1710" w:type="dxa"/>
            <w:tcBorders>
              <w:top w:val="nil"/>
              <w:bottom w:val="nil"/>
            </w:tcBorders>
            <w:shd w:val="clear" w:color="auto" w:fill="auto"/>
            <w:noWrap/>
            <w:vAlign w:val="bottom"/>
          </w:tcPr>
          <w:p w:rsidR="00464556" w:rsidRPr="00FE64E9" w:rsidRDefault="00464556" w:rsidP="00B6310F">
            <w:pPr>
              <w:jc w:val="right"/>
              <w:rPr>
                <w:b/>
                <w:bCs/>
                <w:sz w:val="22"/>
                <w:szCs w:val="22"/>
              </w:rPr>
            </w:pPr>
            <w:r w:rsidRPr="00FE64E9">
              <w:rPr>
                <w:b/>
                <w:bCs/>
                <w:sz w:val="22"/>
                <w:szCs w:val="22"/>
              </w:rPr>
              <w:t>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Balance at Beginning of Period</w:t>
            </w:r>
          </w:p>
        </w:tc>
        <w:tc>
          <w:tcPr>
            <w:tcW w:w="1800" w:type="dxa"/>
            <w:tcBorders>
              <w:top w:val="nil"/>
              <w:bottom w:val="nil"/>
            </w:tcBorders>
            <w:shd w:val="clear" w:color="auto" w:fill="auto"/>
            <w:noWrap/>
            <w:vAlign w:val="bottom"/>
          </w:tcPr>
          <w:p w:rsidR="00464556" w:rsidRPr="00FE64E9" w:rsidRDefault="00464556" w:rsidP="00464556">
            <w:pPr>
              <w:jc w:val="right"/>
              <w:rPr>
                <w:sz w:val="22"/>
                <w:szCs w:val="22"/>
              </w:rPr>
            </w:pPr>
            <w:r w:rsidRPr="00FE64E9">
              <w:rPr>
                <w:sz w:val="22"/>
                <w:szCs w:val="22"/>
              </w:rPr>
              <w:t xml:space="preserve">   4,449,431.41 </w:t>
            </w:r>
          </w:p>
        </w:tc>
        <w:tc>
          <w:tcPr>
            <w:tcW w:w="1710" w:type="dxa"/>
            <w:tcBorders>
              <w:top w:val="nil"/>
              <w:bottom w:val="nil"/>
            </w:tcBorders>
            <w:shd w:val="clear" w:color="auto" w:fill="auto"/>
            <w:noWrap/>
            <w:vAlign w:val="bottom"/>
          </w:tcPr>
          <w:p w:rsidR="00464556" w:rsidRPr="00FE64E9" w:rsidRDefault="00FE64E9" w:rsidP="00B6310F">
            <w:pPr>
              <w:jc w:val="right"/>
              <w:rPr>
                <w:sz w:val="22"/>
                <w:szCs w:val="22"/>
              </w:rPr>
            </w:pPr>
            <w:r>
              <w:rPr>
                <w:sz w:val="22"/>
                <w:szCs w:val="22"/>
              </w:rPr>
              <w:t xml:space="preserve">  </w:t>
            </w:r>
            <w:r w:rsidR="00464556" w:rsidRPr="00FE64E9">
              <w:rPr>
                <w:sz w:val="22"/>
                <w:szCs w:val="22"/>
              </w:rPr>
              <w:t xml:space="preserve">3,603,872.75 </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Changes During the Period</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Prior Year’s Depreciation</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(122,931.24)</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Reversal of Doubtful Accounts</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4,616.40</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4,432.30</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Disallowance-BOD</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40,000.00</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Erroneous Entry</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(89.00)</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Office Supplies Inventory</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right"/>
              <w:rPr>
                <w:sz w:val="22"/>
                <w:szCs w:val="22"/>
              </w:rPr>
            </w:pPr>
            <w:r w:rsidRPr="00FE64E9">
              <w:rPr>
                <w:sz w:val="22"/>
                <w:szCs w:val="22"/>
              </w:rPr>
              <w:t>(6,200.00)</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Income Tax CY2005</w:t>
            </w:r>
          </w:p>
        </w:tc>
        <w:tc>
          <w:tcPr>
            <w:tcW w:w="180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c>
          <w:tcPr>
            <w:tcW w:w="1710" w:type="dxa"/>
            <w:tcBorders>
              <w:top w:val="nil"/>
              <w:bottom w:val="nil"/>
            </w:tcBorders>
            <w:shd w:val="clear" w:color="auto" w:fill="auto"/>
            <w:noWrap/>
            <w:vAlign w:val="bottom"/>
          </w:tcPr>
          <w:p w:rsidR="00464556" w:rsidRPr="00FE64E9" w:rsidRDefault="00464556" w:rsidP="00FE64E9">
            <w:pPr>
              <w:ind w:firstLineChars="200" w:firstLine="440"/>
              <w:jc w:val="center"/>
              <w:rPr>
                <w:sz w:val="22"/>
                <w:szCs w:val="22"/>
              </w:rPr>
            </w:pPr>
            <w:r w:rsidRPr="00FE64E9">
              <w:rPr>
                <w:sz w:val="22"/>
                <w:szCs w:val="22"/>
              </w:rPr>
              <w:t>-</w:t>
            </w:r>
          </w:p>
        </w:tc>
      </w:tr>
      <w:tr w:rsidR="000E3621" w:rsidRPr="00FE64E9" w:rsidTr="00FE64E9">
        <w:trPr>
          <w:trHeight w:val="173"/>
        </w:trPr>
        <w:tc>
          <w:tcPr>
            <w:tcW w:w="4965" w:type="dxa"/>
            <w:tcBorders>
              <w:top w:val="nil"/>
              <w:bottom w:val="nil"/>
            </w:tcBorders>
            <w:shd w:val="clear" w:color="auto" w:fill="auto"/>
            <w:noWrap/>
            <w:vAlign w:val="bottom"/>
          </w:tcPr>
          <w:p w:rsidR="00464556" w:rsidRPr="00FE64E9" w:rsidRDefault="00464556" w:rsidP="00FE64E9">
            <w:pPr>
              <w:ind w:firstLineChars="200" w:firstLine="440"/>
              <w:rPr>
                <w:sz w:val="22"/>
                <w:szCs w:val="22"/>
              </w:rPr>
            </w:pPr>
            <w:r w:rsidRPr="00FE64E9">
              <w:rPr>
                <w:sz w:val="22"/>
                <w:szCs w:val="22"/>
              </w:rPr>
              <w:t>Net Income/(Loss)</w:t>
            </w:r>
          </w:p>
        </w:tc>
        <w:tc>
          <w:tcPr>
            <w:tcW w:w="1800" w:type="dxa"/>
            <w:tcBorders>
              <w:top w:val="nil"/>
              <w:bottom w:val="nil"/>
            </w:tcBorders>
            <w:shd w:val="clear" w:color="auto" w:fill="auto"/>
            <w:noWrap/>
            <w:vAlign w:val="bottom"/>
          </w:tcPr>
          <w:p w:rsidR="00464556" w:rsidRPr="00FE64E9" w:rsidRDefault="00464556" w:rsidP="00B6310F">
            <w:pPr>
              <w:jc w:val="right"/>
              <w:rPr>
                <w:sz w:val="22"/>
                <w:szCs w:val="22"/>
              </w:rPr>
            </w:pPr>
            <w:r w:rsidRPr="00FE64E9">
              <w:rPr>
                <w:sz w:val="22"/>
                <w:szCs w:val="22"/>
              </w:rPr>
              <w:t xml:space="preserve">1,021,555.28 </w:t>
            </w:r>
          </w:p>
        </w:tc>
        <w:tc>
          <w:tcPr>
            <w:tcW w:w="1710" w:type="dxa"/>
            <w:tcBorders>
              <w:top w:val="nil"/>
              <w:bottom w:val="nil"/>
            </w:tcBorders>
            <w:shd w:val="clear" w:color="auto" w:fill="auto"/>
            <w:noWrap/>
            <w:vAlign w:val="bottom"/>
          </w:tcPr>
          <w:p w:rsidR="00464556" w:rsidRPr="00FE64E9" w:rsidRDefault="00464556" w:rsidP="00B6310F">
            <w:pPr>
              <w:jc w:val="right"/>
              <w:rPr>
                <w:sz w:val="22"/>
                <w:szCs w:val="22"/>
              </w:rPr>
            </w:pPr>
            <w:r w:rsidRPr="00FE64E9">
              <w:rPr>
                <w:sz w:val="22"/>
                <w:szCs w:val="22"/>
              </w:rPr>
              <w:t xml:space="preserve">841,126.36 </w:t>
            </w:r>
          </w:p>
        </w:tc>
      </w:tr>
      <w:tr w:rsidR="000E3621" w:rsidRPr="00FE64E9" w:rsidTr="00FE64E9">
        <w:trPr>
          <w:trHeight w:val="173"/>
        </w:trPr>
        <w:tc>
          <w:tcPr>
            <w:tcW w:w="4965" w:type="dxa"/>
            <w:shd w:val="clear" w:color="auto" w:fill="auto"/>
            <w:noWrap/>
            <w:vAlign w:val="bottom"/>
          </w:tcPr>
          <w:p w:rsidR="00464556" w:rsidRPr="00FE64E9" w:rsidRDefault="00464556" w:rsidP="00FE64E9">
            <w:pPr>
              <w:ind w:firstLineChars="200" w:firstLine="442"/>
              <w:rPr>
                <w:b/>
                <w:i/>
                <w:sz w:val="22"/>
                <w:szCs w:val="22"/>
              </w:rPr>
            </w:pPr>
            <w:r w:rsidRPr="00FE64E9">
              <w:rPr>
                <w:b/>
                <w:i/>
                <w:sz w:val="22"/>
                <w:szCs w:val="22"/>
              </w:rPr>
              <w:t>Balance at End of Period</w:t>
            </w:r>
          </w:p>
        </w:tc>
        <w:tc>
          <w:tcPr>
            <w:tcW w:w="1800" w:type="dxa"/>
            <w:tcBorders>
              <w:top w:val="single" w:sz="4" w:space="0" w:color="auto"/>
            </w:tcBorders>
            <w:shd w:val="clear" w:color="auto" w:fill="auto"/>
            <w:noWrap/>
            <w:vAlign w:val="bottom"/>
          </w:tcPr>
          <w:p w:rsidR="00464556" w:rsidRPr="00FE64E9" w:rsidRDefault="00464556" w:rsidP="00464556">
            <w:pPr>
              <w:jc w:val="right"/>
              <w:rPr>
                <w:b/>
                <w:i/>
                <w:sz w:val="22"/>
                <w:szCs w:val="22"/>
              </w:rPr>
            </w:pPr>
            <w:r w:rsidRPr="00FE64E9">
              <w:rPr>
                <w:b/>
                <w:i/>
                <w:sz w:val="22"/>
                <w:szCs w:val="22"/>
              </w:rPr>
              <w:t xml:space="preserve">   5,386,382.85 </w:t>
            </w:r>
          </w:p>
        </w:tc>
        <w:tc>
          <w:tcPr>
            <w:tcW w:w="1710" w:type="dxa"/>
            <w:tcBorders>
              <w:top w:val="single" w:sz="4" w:space="0" w:color="auto"/>
            </w:tcBorders>
            <w:shd w:val="clear" w:color="auto" w:fill="auto"/>
            <w:noWrap/>
            <w:vAlign w:val="bottom"/>
          </w:tcPr>
          <w:p w:rsidR="00464556" w:rsidRPr="00FE64E9" w:rsidRDefault="00464556" w:rsidP="00B6310F">
            <w:pPr>
              <w:jc w:val="right"/>
              <w:rPr>
                <w:b/>
                <w:i/>
                <w:sz w:val="22"/>
                <w:szCs w:val="22"/>
              </w:rPr>
            </w:pPr>
            <w:r w:rsidRPr="00FE64E9">
              <w:rPr>
                <w:b/>
                <w:i/>
                <w:sz w:val="22"/>
                <w:szCs w:val="22"/>
              </w:rPr>
              <w:t xml:space="preserve">   4,449,431.41 </w:t>
            </w:r>
          </w:p>
        </w:tc>
      </w:tr>
      <w:tr w:rsidR="000E3621" w:rsidRPr="00FE64E9" w:rsidTr="00FE64E9">
        <w:trPr>
          <w:trHeight w:val="173"/>
        </w:trPr>
        <w:tc>
          <w:tcPr>
            <w:tcW w:w="4965" w:type="dxa"/>
            <w:tcBorders>
              <w:top w:val="nil"/>
            </w:tcBorders>
            <w:shd w:val="clear" w:color="auto" w:fill="auto"/>
            <w:noWrap/>
            <w:vAlign w:val="bottom"/>
          </w:tcPr>
          <w:p w:rsidR="00464556" w:rsidRPr="00FE64E9" w:rsidRDefault="00464556" w:rsidP="00B6310F">
            <w:pPr>
              <w:rPr>
                <w:b/>
                <w:bCs/>
                <w:sz w:val="22"/>
                <w:szCs w:val="22"/>
              </w:rPr>
            </w:pPr>
          </w:p>
          <w:p w:rsidR="00464556" w:rsidRPr="00FE64E9" w:rsidRDefault="00464556" w:rsidP="005C06D6">
            <w:pPr>
              <w:rPr>
                <w:b/>
                <w:bCs/>
                <w:sz w:val="22"/>
                <w:szCs w:val="22"/>
              </w:rPr>
            </w:pPr>
            <w:r w:rsidRPr="00FE64E9">
              <w:rPr>
                <w:b/>
                <w:bCs/>
                <w:sz w:val="22"/>
                <w:szCs w:val="22"/>
              </w:rPr>
              <w:t>TOTAL EQUITY</w:t>
            </w:r>
          </w:p>
        </w:tc>
        <w:tc>
          <w:tcPr>
            <w:tcW w:w="1800" w:type="dxa"/>
            <w:tcBorders>
              <w:top w:val="single" w:sz="4" w:space="0" w:color="auto"/>
              <w:bottom w:val="double" w:sz="4" w:space="0" w:color="auto"/>
            </w:tcBorders>
            <w:shd w:val="clear" w:color="auto" w:fill="auto"/>
            <w:noWrap/>
            <w:vAlign w:val="bottom"/>
          </w:tcPr>
          <w:p w:rsidR="00464556" w:rsidRPr="00FE64E9" w:rsidRDefault="00464556" w:rsidP="00464556">
            <w:pPr>
              <w:jc w:val="right"/>
              <w:rPr>
                <w:b/>
                <w:bCs/>
                <w:sz w:val="22"/>
                <w:szCs w:val="22"/>
              </w:rPr>
            </w:pPr>
            <w:r w:rsidRPr="00FE64E9">
              <w:rPr>
                <w:b/>
                <w:bCs/>
                <w:strike/>
                <w:sz w:val="22"/>
                <w:szCs w:val="22"/>
              </w:rPr>
              <w:t>P</w:t>
            </w:r>
            <w:r w:rsidRPr="00FE64E9">
              <w:rPr>
                <w:b/>
                <w:bCs/>
                <w:sz w:val="22"/>
                <w:szCs w:val="22"/>
              </w:rPr>
              <w:t xml:space="preserve">   5,711,925.81 </w:t>
            </w:r>
          </w:p>
        </w:tc>
        <w:tc>
          <w:tcPr>
            <w:tcW w:w="1710" w:type="dxa"/>
            <w:tcBorders>
              <w:top w:val="single" w:sz="4" w:space="0" w:color="auto"/>
              <w:bottom w:val="double" w:sz="4" w:space="0" w:color="auto"/>
            </w:tcBorders>
            <w:shd w:val="clear" w:color="auto" w:fill="auto"/>
            <w:noWrap/>
            <w:vAlign w:val="bottom"/>
          </w:tcPr>
          <w:p w:rsidR="00464556" w:rsidRPr="00FE64E9" w:rsidRDefault="00464556" w:rsidP="00B6310F">
            <w:pPr>
              <w:jc w:val="right"/>
              <w:rPr>
                <w:b/>
                <w:bCs/>
                <w:sz w:val="22"/>
                <w:szCs w:val="22"/>
              </w:rPr>
            </w:pPr>
            <w:r w:rsidRPr="00FE64E9">
              <w:rPr>
                <w:b/>
                <w:bCs/>
                <w:strike/>
                <w:sz w:val="22"/>
                <w:szCs w:val="22"/>
              </w:rPr>
              <w:t>P</w:t>
            </w:r>
            <w:r w:rsidRPr="00FE64E9">
              <w:rPr>
                <w:b/>
                <w:bCs/>
                <w:sz w:val="22"/>
                <w:szCs w:val="22"/>
              </w:rPr>
              <w:t xml:space="preserve">   4,774,974.37 </w:t>
            </w:r>
          </w:p>
        </w:tc>
      </w:tr>
    </w:tbl>
    <w:p w:rsidR="00464556" w:rsidRPr="00942BE3" w:rsidRDefault="00464556" w:rsidP="00706683">
      <w:pPr>
        <w:jc w:val="center"/>
        <w:rPr>
          <w:b/>
        </w:rPr>
      </w:pPr>
    </w:p>
    <w:p w:rsidR="00830C10" w:rsidRDefault="00830C10" w:rsidP="00706683">
      <w:pPr>
        <w:jc w:val="center"/>
        <w:rPr>
          <w:b/>
        </w:rPr>
        <w:sectPr w:rsidR="00830C10" w:rsidSect="00183758">
          <w:pgSz w:w="12240" w:h="15840" w:code="1"/>
          <w:pgMar w:top="1152" w:right="1440" w:bottom="1728" w:left="2160" w:header="720" w:footer="1296" w:gutter="0"/>
          <w:pgNumType w:start="3"/>
          <w:cols w:space="720"/>
          <w:docGrid w:linePitch="360"/>
        </w:sectPr>
      </w:pPr>
    </w:p>
    <w:p w:rsidR="0097053C" w:rsidRPr="004D0AA1" w:rsidRDefault="0097053C" w:rsidP="0097053C">
      <w:pPr>
        <w:jc w:val="center"/>
        <w:rPr>
          <w:b/>
          <w:sz w:val="32"/>
          <w:szCs w:val="28"/>
        </w:rPr>
      </w:pPr>
      <w:r w:rsidRPr="004D0AA1">
        <w:rPr>
          <w:b/>
          <w:sz w:val="32"/>
          <w:szCs w:val="28"/>
        </w:rPr>
        <w:lastRenderedPageBreak/>
        <w:t>NOTES TO FINANCIAL STATEMENTS</w:t>
      </w:r>
    </w:p>
    <w:p w:rsidR="00AD1577" w:rsidRPr="00942BE3" w:rsidRDefault="00AD1577" w:rsidP="0097053C">
      <w:pPr>
        <w:jc w:val="center"/>
        <w:rPr>
          <w:b/>
        </w:rPr>
      </w:pPr>
    </w:p>
    <w:p w:rsidR="00AD1577" w:rsidRPr="00942BE3" w:rsidRDefault="00AD1577" w:rsidP="00AD1577">
      <w:pPr>
        <w:rPr>
          <w:b/>
          <w:bCs/>
        </w:rPr>
      </w:pPr>
      <w:r w:rsidRPr="00942BE3">
        <w:rPr>
          <w:b/>
          <w:bCs/>
        </w:rPr>
        <w:t>Brief Historical Background</w:t>
      </w:r>
    </w:p>
    <w:p w:rsidR="00AD1577" w:rsidRPr="00942BE3" w:rsidRDefault="00AD1577" w:rsidP="00AD1577">
      <w:pPr>
        <w:rPr>
          <w:b/>
          <w:bCs/>
        </w:rPr>
      </w:pPr>
    </w:p>
    <w:p w:rsidR="00AD1577" w:rsidRPr="00942BE3" w:rsidRDefault="00E06270" w:rsidP="00D74DEF">
      <w:pPr>
        <w:ind w:firstLine="720"/>
        <w:jc w:val="both"/>
      </w:pPr>
      <w:r w:rsidRPr="00942BE3">
        <w:t>Bacolod Water District (BWD) was created on May 23, 1994 by virtue of Sangguniang Bayan Resolution No. 225. As a consequence, it inherited from the Local Government of Bacolod the water system which was constructed by NAWASA in 1976. On December 6, 1994, the Local Water Utilities Administration (LWUA) issued a Certificate of Conditional Conformance (CCC) No. 543.</w:t>
      </w:r>
    </w:p>
    <w:p w:rsidR="00AD1577" w:rsidRPr="00942BE3" w:rsidRDefault="00AD1577" w:rsidP="00AD1577">
      <w:pPr>
        <w:ind w:left="720"/>
        <w:jc w:val="both"/>
      </w:pPr>
    </w:p>
    <w:p w:rsidR="00AD1577" w:rsidRPr="00942BE3" w:rsidRDefault="00AD1577" w:rsidP="00D74DEF">
      <w:pPr>
        <w:ind w:firstLine="720"/>
        <w:jc w:val="both"/>
        <w:rPr>
          <w:i/>
        </w:rPr>
      </w:pPr>
      <w:r w:rsidRPr="00942BE3">
        <w:t xml:space="preserve">All Local Water Districts in the </w:t>
      </w:r>
      <w:smartTag w:uri="urn:schemas-microsoft-com:office:smarttags" w:element="place">
        <w:smartTag w:uri="urn:schemas-microsoft-com:office:smarttags" w:element="country-region">
          <w:r w:rsidRPr="00942BE3">
            <w:t>Philippines</w:t>
          </w:r>
        </w:smartTag>
      </w:smartTag>
      <w:r w:rsidRPr="00942BE3">
        <w:t xml:space="preserve"> were declared as Government-Owned and Controlled Corporations (GOCCs) with original charter (PD No. 198), in a case decided by the Supreme Court on September 13, 1991 docketed as GR No. 95237-38 entitled “</w:t>
      </w:r>
      <w:r w:rsidRPr="00942BE3">
        <w:rPr>
          <w:i/>
        </w:rPr>
        <w:t>Davao City Water District, et al. vs. Civil Service Commission, et al.”</w:t>
      </w:r>
    </w:p>
    <w:p w:rsidR="00AD1577" w:rsidRPr="00942BE3" w:rsidRDefault="00AD1577" w:rsidP="00AD1577">
      <w:pPr>
        <w:ind w:left="720"/>
        <w:jc w:val="both"/>
      </w:pPr>
    </w:p>
    <w:p w:rsidR="00AD1577" w:rsidRPr="00942BE3" w:rsidRDefault="00AD1577" w:rsidP="00500E70">
      <w:pPr>
        <w:jc w:val="both"/>
        <w:rPr>
          <w:b/>
          <w:bCs/>
        </w:rPr>
      </w:pPr>
      <w:r w:rsidRPr="00942BE3">
        <w:rPr>
          <w:b/>
          <w:bCs/>
        </w:rPr>
        <w:t>Summary of Significant Accounting Policies:</w:t>
      </w:r>
    </w:p>
    <w:p w:rsidR="00AD1577" w:rsidRPr="00942BE3" w:rsidRDefault="00AD1577" w:rsidP="00500E70">
      <w:pPr>
        <w:jc w:val="both"/>
        <w:rPr>
          <w:b/>
          <w:bCs/>
        </w:rPr>
      </w:pPr>
    </w:p>
    <w:p w:rsidR="00AD1577" w:rsidRPr="00942BE3" w:rsidRDefault="00AD1577" w:rsidP="00862FC6">
      <w:pPr>
        <w:pStyle w:val="ListParagraph"/>
        <w:numPr>
          <w:ilvl w:val="0"/>
          <w:numId w:val="4"/>
        </w:numPr>
        <w:tabs>
          <w:tab w:val="clear" w:pos="5040"/>
          <w:tab w:val="num" w:pos="720"/>
        </w:tabs>
        <w:spacing w:line="276" w:lineRule="auto"/>
        <w:ind w:left="720" w:hanging="720"/>
        <w:jc w:val="both"/>
      </w:pPr>
      <w:r w:rsidRPr="00942BE3">
        <w:t>The Water District follows the Commercial Practices Manual (CPM) for Local Water District prescribed by the Local Water Utilities Administration (LWUA).</w:t>
      </w:r>
    </w:p>
    <w:p w:rsidR="005734DF" w:rsidRPr="00942BE3" w:rsidRDefault="005734DF" w:rsidP="005734DF">
      <w:pPr>
        <w:pStyle w:val="ListParagraph"/>
        <w:spacing w:line="276" w:lineRule="auto"/>
        <w:jc w:val="both"/>
        <w:rPr>
          <w:sz w:val="16"/>
          <w:szCs w:val="16"/>
        </w:rPr>
      </w:pPr>
    </w:p>
    <w:p w:rsidR="00AD1577" w:rsidRPr="00942BE3" w:rsidRDefault="00AD1577" w:rsidP="00862FC6">
      <w:pPr>
        <w:pStyle w:val="ListParagraph"/>
        <w:numPr>
          <w:ilvl w:val="0"/>
          <w:numId w:val="5"/>
        </w:numPr>
        <w:tabs>
          <w:tab w:val="clear" w:pos="5040"/>
          <w:tab w:val="num" w:pos="720"/>
        </w:tabs>
        <w:spacing w:line="276" w:lineRule="auto"/>
        <w:ind w:left="720" w:hanging="720"/>
        <w:jc w:val="both"/>
      </w:pPr>
      <w:r w:rsidRPr="00942BE3">
        <w:t>Revenue and Expense - The accrual method of accounting is adop</w:t>
      </w:r>
      <w:r w:rsidR="005734DF" w:rsidRPr="00942BE3">
        <w:t>ted for both income and expense</w:t>
      </w:r>
    </w:p>
    <w:p w:rsidR="005734DF" w:rsidRPr="00942BE3" w:rsidRDefault="005734DF" w:rsidP="005734DF">
      <w:pPr>
        <w:pStyle w:val="ListParagraph"/>
        <w:spacing w:line="276" w:lineRule="auto"/>
        <w:jc w:val="both"/>
        <w:rPr>
          <w:sz w:val="16"/>
          <w:szCs w:val="16"/>
        </w:rPr>
      </w:pPr>
    </w:p>
    <w:p w:rsidR="00AD1577" w:rsidRPr="00942BE3" w:rsidRDefault="00AD1577" w:rsidP="00862FC6">
      <w:pPr>
        <w:pStyle w:val="ListParagraph"/>
        <w:numPr>
          <w:ilvl w:val="0"/>
          <w:numId w:val="6"/>
        </w:numPr>
        <w:tabs>
          <w:tab w:val="clear" w:pos="5040"/>
          <w:tab w:val="num" w:pos="720"/>
        </w:tabs>
        <w:ind w:left="720" w:hanging="720"/>
        <w:jc w:val="both"/>
      </w:pPr>
      <w:r w:rsidRPr="00942BE3">
        <w:t>Disbursement Procedure - In recording expenditures the Voucher System is followed in which vouchers payable is credited prior to payment and debited when paid.</w:t>
      </w:r>
    </w:p>
    <w:p w:rsidR="00AD1577" w:rsidRPr="00942BE3" w:rsidRDefault="00AD1577" w:rsidP="005734DF">
      <w:pPr>
        <w:pStyle w:val="ListParagraph"/>
        <w:tabs>
          <w:tab w:val="num" w:pos="720"/>
        </w:tabs>
        <w:ind w:hanging="720"/>
        <w:jc w:val="both"/>
        <w:rPr>
          <w:sz w:val="16"/>
          <w:szCs w:val="16"/>
        </w:rPr>
      </w:pPr>
    </w:p>
    <w:p w:rsidR="00AD1577" w:rsidRPr="00942BE3" w:rsidRDefault="007D171D" w:rsidP="00862FC6">
      <w:pPr>
        <w:pStyle w:val="ListParagraph"/>
        <w:numPr>
          <w:ilvl w:val="0"/>
          <w:numId w:val="7"/>
        </w:numPr>
        <w:tabs>
          <w:tab w:val="clear" w:pos="5040"/>
          <w:tab w:val="num" w:pos="720"/>
        </w:tabs>
        <w:ind w:left="720" w:hanging="720"/>
        <w:jc w:val="both"/>
      </w:pPr>
      <w:r w:rsidRPr="00942BE3">
        <w:t>Property, Plant and Equipment</w:t>
      </w:r>
      <w:r w:rsidR="002E6B4E" w:rsidRPr="00942BE3">
        <w:t xml:space="preserve"> (</w:t>
      </w:r>
      <w:r w:rsidRPr="00942BE3">
        <w:t>PPE</w:t>
      </w:r>
      <w:r w:rsidR="002E6B4E" w:rsidRPr="00942BE3">
        <w:t>)</w:t>
      </w:r>
    </w:p>
    <w:p w:rsidR="00AD1577" w:rsidRPr="00942BE3" w:rsidRDefault="00AD1577" w:rsidP="005734DF">
      <w:pPr>
        <w:tabs>
          <w:tab w:val="num" w:pos="720"/>
        </w:tabs>
        <w:ind w:left="720" w:hanging="720"/>
        <w:jc w:val="both"/>
        <w:rPr>
          <w:sz w:val="16"/>
          <w:szCs w:val="16"/>
        </w:rPr>
      </w:pPr>
    </w:p>
    <w:p w:rsidR="00AD1577" w:rsidRPr="00942BE3" w:rsidRDefault="007D171D" w:rsidP="007D171D">
      <w:pPr>
        <w:tabs>
          <w:tab w:val="num" w:pos="720"/>
        </w:tabs>
        <w:ind w:left="720"/>
        <w:jc w:val="both"/>
      </w:pPr>
      <w:r w:rsidRPr="00942BE3">
        <w:t>Property, Plant and Equipment</w:t>
      </w:r>
      <w:r w:rsidR="00C600BB">
        <w:t xml:space="preserve"> (PPE) are</w:t>
      </w:r>
      <w:r w:rsidR="00AD1577" w:rsidRPr="00942BE3">
        <w:t xml:space="preserve"> recorded at acquisition costs less estimated accumulated depreciation. Straight-line method of accounting over the </w:t>
      </w:r>
      <w:r w:rsidR="002E6B4E" w:rsidRPr="00942BE3">
        <w:t xml:space="preserve">estimated </w:t>
      </w:r>
      <w:r w:rsidR="00AD1577" w:rsidRPr="00942BE3">
        <w:t xml:space="preserve">life of the assets is being adopted in the computation of depreciation. </w:t>
      </w:r>
    </w:p>
    <w:p w:rsidR="00D74DEF" w:rsidRPr="00942BE3" w:rsidRDefault="00D74DEF" w:rsidP="00AD1577"/>
    <w:p w:rsidR="00862FC6" w:rsidRPr="00942BE3" w:rsidRDefault="00862FC6" w:rsidP="00862FC6">
      <w:pPr>
        <w:ind w:left="1080" w:hanging="1080"/>
        <w:rPr>
          <w:b/>
        </w:rPr>
      </w:pPr>
      <w:r w:rsidRPr="00942BE3">
        <w:rPr>
          <w:b/>
        </w:rPr>
        <w:t>NOTE 1.</w:t>
      </w:r>
      <w:r w:rsidRPr="00942BE3">
        <w:rPr>
          <w:b/>
        </w:rPr>
        <w:tab/>
        <w:t>CASH AND CASH EQUIVALENTS</w:t>
      </w:r>
    </w:p>
    <w:p w:rsidR="00862FC6" w:rsidRPr="00942BE3" w:rsidRDefault="00862FC6" w:rsidP="00862FC6">
      <w:pPr>
        <w:numPr>
          <w:ilvl w:val="0"/>
          <w:numId w:val="17"/>
        </w:numPr>
        <w:tabs>
          <w:tab w:val="clear" w:pos="720"/>
          <w:tab w:val="num" w:pos="1080"/>
        </w:tabs>
        <w:ind w:left="1080" w:hanging="360"/>
        <w:jc w:val="both"/>
      </w:pPr>
      <w:r w:rsidRPr="00942BE3">
        <w:rPr>
          <w:b/>
        </w:rPr>
        <w:t>Cash - Collecting Officer</w:t>
      </w:r>
      <w:r w:rsidRPr="00942BE3">
        <w:t xml:space="preserve"> - represents collections after the cut-off.</w:t>
      </w: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862FC6" w:rsidRPr="00942BE3" w:rsidTr="00B6310F">
        <w:trPr>
          <w:tblCellSpacing w:w="20" w:type="dxa"/>
        </w:trPr>
        <w:tc>
          <w:tcPr>
            <w:tcW w:w="4135" w:type="dxa"/>
          </w:tcPr>
          <w:p w:rsidR="00862FC6" w:rsidRPr="00942BE3" w:rsidRDefault="00862FC6" w:rsidP="00B6310F">
            <w:pPr>
              <w:contextualSpacing/>
              <w:jc w:val="both"/>
              <w:rPr>
                <w:sz w:val="22"/>
                <w:szCs w:val="22"/>
              </w:rPr>
            </w:pPr>
          </w:p>
        </w:tc>
        <w:tc>
          <w:tcPr>
            <w:tcW w:w="1940" w:type="dxa"/>
          </w:tcPr>
          <w:p w:rsidR="00862FC6" w:rsidRPr="00942BE3" w:rsidRDefault="00862FC6" w:rsidP="00B6310F">
            <w:pPr>
              <w:contextualSpacing/>
              <w:jc w:val="center"/>
              <w:rPr>
                <w:b/>
                <w:i/>
                <w:sz w:val="22"/>
                <w:szCs w:val="22"/>
                <w:u w:val="single"/>
              </w:rPr>
            </w:pPr>
            <w:r w:rsidRPr="00942BE3">
              <w:rPr>
                <w:b/>
                <w:i/>
                <w:sz w:val="22"/>
                <w:szCs w:val="22"/>
                <w:u w:val="single"/>
              </w:rPr>
              <w:t>2014</w:t>
            </w:r>
          </w:p>
        </w:tc>
        <w:tc>
          <w:tcPr>
            <w:tcW w:w="1830" w:type="dxa"/>
          </w:tcPr>
          <w:p w:rsidR="00862FC6" w:rsidRPr="00942BE3" w:rsidRDefault="00862FC6" w:rsidP="00B6310F">
            <w:pPr>
              <w:contextualSpacing/>
              <w:jc w:val="center"/>
              <w:rPr>
                <w:b/>
                <w:i/>
                <w:sz w:val="22"/>
                <w:szCs w:val="22"/>
                <w:u w:val="single"/>
              </w:rPr>
            </w:pPr>
            <w:r w:rsidRPr="00942BE3">
              <w:rPr>
                <w:b/>
                <w:i/>
                <w:sz w:val="22"/>
                <w:szCs w:val="22"/>
                <w:u w:val="single"/>
              </w:rPr>
              <w:t>2013</w:t>
            </w:r>
          </w:p>
        </w:tc>
      </w:tr>
      <w:tr w:rsidR="00862FC6" w:rsidRPr="00942BE3" w:rsidTr="00B6310F">
        <w:trPr>
          <w:tblCellSpacing w:w="20" w:type="dxa"/>
        </w:trPr>
        <w:tc>
          <w:tcPr>
            <w:tcW w:w="4135" w:type="dxa"/>
          </w:tcPr>
          <w:p w:rsidR="00862FC6" w:rsidRPr="00942BE3" w:rsidRDefault="00862FC6" w:rsidP="00B6310F">
            <w:pPr>
              <w:contextualSpacing/>
              <w:jc w:val="both"/>
              <w:rPr>
                <w:sz w:val="22"/>
                <w:szCs w:val="22"/>
              </w:rPr>
            </w:pPr>
            <w:r w:rsidRPr="00942BE3">
              <w:rPr>
                <w:sz w:val="22"/>
                <w:szCs w:val="22"/>
              </w:rPr>
              <w:t>Cash - Collecting Officer</w:t>
            </w:r>
          </w:p>
        </w:tc>
        <w:tc>
          <w:tcPr>
            <w:tcW w:w="1940" w:type="dxa"/>
          </w:tcPr>
          <w:p w:rsidR="00862FC6" w:rsidRPr="00942BE3" w:rsidRDefault="00862FC6" w:rsidP="00862FC6">
            <w:pPr>
              <w:contextualSpacing/>
              <w:jc w:val="right"/>
              <w:rPr>
                <w:sz w:val="22"/>
                <w:szCs w:val="22"/>
              </w:rPr>
            </w:pPr>
            <w:r w:rsidRPr="00942BE3">
              <w:rPr>
                <w:strike/>
                <w:sz w:val="22"/>
                <w:szCs w:val="22"/>
              </w:rPr>
              <w:t>P</w:t>
            </w:r>
            <w:r w:rsidRPr="00942BE3">
              <w:rPr>
                <w:sz w:val="22"/>
                <w:szCs w:val="22"/>
              </w:rPr>
              <w:t xml:space="preserve">          89,450.80</w:t>
            </w:r>
          </w:p>
        </w:tc>
        <w:tc>
          <w:tcPr>
            <w:tcW w:w="1830" w:type="dxa"/>
          </w:tcPr>
          <w:p w:rsidR="00862FC6" w:rsidRPr="00942BE3" w:rsidRDefault="00862FC6" w:rsidP="00862FC6">
            <w:pPr>
              <w:contextualSpacing/>
              <w:jc w:val="right"/>
              <w:rPr>
                <w:sz w:val="22"/>
                <w:szCs w:val="22"/>
              </w:rPr>
            </w:pPr>
            <w:r w:rsidRPr="00942BE3">
              <w:rPr>
                <w:strike/>
                <w:sz w:val="22"/>
                <w:szCs w:val="22"/>
              </w:rPr>
              <w:t>P</w:t>
            </w:r>
            <w:r w:rsidRPr="00942BE3">
              <w:rPr>
                <w:sz w:val="22"/>
                <w:szCs w:val="22"/>
              </w:rPr>
              <w:t xml:space="preserve">        29,129.31     </w:t>
            </w:r>
          </w:p>
        </w:tc>
      </w:tr>
    </w:tbl>
    <w:p w:rsidR="00862FC6" w:rsidRPr="00942BE3" w:rsidRDefault="00862FC6" w:rsidP="00862FC6">
      <w:pPr>
        <w:tabs>
          <w:tab w:val="num" w:pos="1440"/>
        </w:tabs>
        <w:ind w:left="1440" w:hanging="720"/>
        <w:jc w:val="both"/>
      </w:pPr>
    </w:p>
    <w:p w:rsidR="00862FC6" w:rsidRPr="00942BE3" w:rsidRDefault="00862FC6" w:rsidP="00862FC6">
      <w:pPr>
        <w:numPr>
          <w:ilvl w:val="0"/>
          <w:numId w:val="18"/>
        </w:numPr>
        <w:tabs>
          <w:tab w:val="right" w:pos="6480"/>
        </w:tabs>
        <w:ind w:left="1080" w:hanging="360"/>
      </w:pPr>
      <w:r w:rsidRPr="00942BE3">
        <w:rPr>
          <w:b/>
        </w:rPr>
        <w:t>Cash in Bank</w:t>
      </w:r>
      <w:r w:rsidRPr="00942BE3">
        <w:t xml:space="preserve"> - consists of the following:</w:t>
      </w: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862FC6" w:rsidRPr="00942BE3" w:rsidTr="00B6310F">
        <w:trPr>
          <w:tblCellSpacing w:w="20" w:type="dxa"/>
        </w:trPr>
        <w:tc>
          <w:tcPr>
            <w:tcW w:w="4135" w:type="dxa"/>
          </w:tcPr>
          <w:p w:rsidR="00862FC6" w:rsidRPr="00942BE3" w:rsidRDefault="00862FC6" w:rsidP="00B6310F">
            <w:pPr>
              <w:pStyle w:val="ListParagraph"/>
              <w:jc w:val="both"/>
              <w:rPr>
                <w:sz w:val="22"/>
                <w:szCs w:val="22"/>
              </w:rPr>
            </w:pPr>
          </w:p>
        </w:tc>
        <w:tc>
          <w:tcPr>
            <w:tcW w:w="1940" w:type="dxa"/>
          </w:tcPr>
          <w:p w:rsidR="00862FC6" w:rsidRPr="00942BE3" w:rsidRDefault="00862FC6" w:rsidP="00B6310F">
            <w:pPr>
              <w:contextualSpacing/>
              <w:jc w:val="center"/>
              <w:rPr>
                <w:b/>
                <w:i/>
                <w:sz w:val="22"/>
                <w:szCs w:val="22"/>
                <w:u w:val="single"/>
              </w:rPr>
            </w:pPr>
            <w:r w:rsidRPr="00942BE3">
              <w:rPr>
                <w:b/>
                <w:i/>
                <w:sz w:val="22"/>
                <w:szCs w:val="22"/>
                <w:u w:val="single"/>
              </w:rPr>
              <w:t>2014</w:t>
            </w:r>
          </w:p>
        </w:tc>
        <w:tc>
          <w:tcPr>
            <w:tcW w:w="1830" w:type="dxa"/>
          </w:tcPr>
          <w:p w:rsidR="00862FC6" w:rsidRPr="00942BE3" w:rsidRDefault="00862FC6" w:rsidP="00B6310F">
            <w:pPr>
              <w:contextualSpacing/>
              <w:jc w:val="center"/>
              <w:rPr>
                <w:b/>
                <w:i/>
                <w:sz w:val="22"/>
                <w:szCs w:val="22"/>
                <w:u w:val="single"/>
              </w:rPr>
            </w:pPr>
            <w:r w:rsidRPr="00942BE3">
              <w:rPr>
                <w:b/>
                <w:i/>
                <w:sz w:val="22"/>
                <w:szCs w:val="22"/>
                <w:u w:val="single"/>
              </w:rPr>
              <w:t>2013</w:t>
            </w:r>
          </w:p>
        </w:tc>
      </w:tr>
      <w:tr w:rsidR="00862FC6" w:rsidRPr="00942BE3" w:rsidTr="00B6310F">
        <w:trPr>
          <w:tblCellSpacing w:w="20" w:type="dxa"/>
        </w:trPr>
        <w:tc>
          <w:tcPr>
            <w:tcW w:w="4135" w:type="dxa"/>
            <w:vAlign w:val="bottom"/>
          </w:tcPr>
          <w:p w:rsidR="00862FC6" w:rsidRPr="00942BE3" w:rsidRDefault="00862FC6" w:rsidP="00862FC6">
            <w:pPr>
              <w:ind w:left="205"/>
              <w:rPr>
                <w:sz w:val="22"/>
                <w:szCs w:val="22"/>
              </w:rPr>
            </w:pPr>
            <w:r w:rsidRPr="00942BE3">
              <w:rPr>
                <w:sz w:val="22"/>
                <w:szCs w:val="22"/>
              </w:rPr>
              <w:t>General Fund C/A#0322106653</w:t>
            </w:r>
          </w:p>
        </w:tc>
        <w:tc>
          <w:tcPr>
            <w:tcW w:w="1940" w:type="dxa"/>
            <w:vAlign w:val="bottom"/>
          </w:tcPr>
          <w:p w:rsidR="00862FC6" w:rsidRPr="00942BE3" w:rsidRDefault="00862FC6" w:rsidP="00862FC6">
            <w:pPr>
              <w:jc w:val="right"/>
              <w:rPr>
                <w:sz w:val="22"/>
                <w:szCs w:val="22"/>
              </w:rPr>
            </w:pPr>
            <w:r w:rsidRPr="00942BE3">
              <w:rPr>
                <w:strike/>
                <w:sz w:val="22"/>
                <w:szCs w:val="22"/>
              </w:rPr>
              <w:t>P</w:t>
            </w:r>
            <w:r w:rsidRPr="00942BE3">
              <w:rPr>
                <w:sz w:val="22"/>
                <w:szCs w:val="22"/>
              </w:rPr>
              <w:t xml:space="preserve">    1,361,843.63   </w:t>
            </w:r>
          </w:p>
        </w:tc>
        <w:tc>
          <w:tcPr>
            <w:tcW w:w="1830" w:type="dxa"/>
            <w:vAlign w:val="bottom"/>
          </w:tcPr>
          <w:p w:rsidR="00862FC6" w:rsidRPr="00942BE3" w:rsidRDefault="00862FC6" w:rsidP="00862FC6">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446,135.74 </w:t>
            </w:r>
          </w:p>
        </w:tc>
      </w:tr>
      <w:tr w:rsidR="00862FC6" w:rsidRPr="00942BE3" w:rsidTr="00B6310F">
        <w:trPr>
          <w:tblCellSpacing w:w="20" w:type="dxa"/>
        </w:trPr>
        <w:tc>
          <w:tcPr>
            <w:tcW w:w="4135" w:type="dxa"/>
            <w:vAlign w:val="bottom"/>
          </w:tcPr>
          <w:p w:rsidR="00862FC6" w:rsidRPr="00942BE3" w:rsidRDefault="00862FC6" w:rsidP="00862FC6">
            <w:pPr>
              <w:ind w:left="205"/>
              <w:rPr>
                <w:sz w:val="22"/>
                <w:szCs w:val="22"/>
              </w:rPr>
            </w:pPr>
            <w:r w:rsidRPr="00942BE3">
              <w:rPr>
                <w:sz w:val="22"/>
                <w:szCs w:val="22"/>
              </w:rPr>
              <w:t>Reserve Fund S/A#0321116515</w:t>
            </w:r>
          </w:p>
        </w:tc>
        <w:tc>
          <w:tcPr>
            <w:tcW w:w="1940" w:type="dxa"/>
            <w:vAlign w:val="bottom"/>
          </w:tcPr>
          <w:p w:rsidR="00862FC6" w:rsidRPr="00942BE3" w:rsidRDefault="00862FC6" w:rsidP="00862FC6">
            <w:pPr>
              <w:jc w:val="right"/>
              <w:rPr>
                <w:sz w:val="22"/>
                <w:szCs w:val="22"/>
              </w:rPr>
            </w:pPr>
            <w:r w:rsidRPr="00942BE3">
              <w:rPr>
                <w:sz w:val="22"/>
                <w:szCs w:val="22"/>
              </w:rPr>
              <w:t xml:space="preserve">         1,541,187.01 </w:t>
            </w:r>
          </w:p>
        </w:tc>
        <w:tc>
          <w:tcPr>
            <w:tcW w:w="1830" w:type="dxa"/>
            <w:vAlign w:val="bottom"/>
          </w:tcPr>
          <w:p w:rsidR="00862FC6" w:rsidRPr="00942BE3" w:rsidRDefault="00862FC6" w:rsidP="00862FC6">
            <w:pPr>
              <w:jc w:val="right"/>
              <w:rPr>
                <w:sz w:val="22"/>
                <w:szCs w:val="22"/>
              </w:rPr>
            </w:pPr>
            <w:r w:rsidRPr="00942BE3">
              <w:rPr>
                <w:sz w:val="22"/>
                <w:szCs w:val="22"/>
              </w:rPr>
              <w:t xml:space="preserve">1,178,432.27 </w:t>
            </w:r>
          </w:p>
        </w:tc>
      </w:tr>
      <w:tr w:rsidR="00862FC6" w:rsidRPr="00942BE3" w:rsidTr="00B6310F">
        <w:trPr>
          <w:tblCellSpacing w:w="20" w:type="dxa"/>
        </w:trPr>
        <w:tc>
          <w:tcPr>
            <w:tcW w:w="4135" w:type="dxa"/>
            <w:vAlign w:val="bottom"/>
          </w:tcPr>
          <w:p w:rsidR="00862FC6" w:rsidRPr="00942BE3" w:rsidRDefault="00862FC6" w:rsidP="00862FC6">
            <w:pPr>
              <w:ind w:left="205"/>
              <w:rPr>
                <w:sz w:val="22"/>
                <w:szCs w:val="22"/>
              </w:rPr>
            </w:pPr>
            <w:r w:rsidRPr="00942BE3">
              <w:rPr>
                <w:sz w:val="22"/>
                <w:szCs w:val="22"/>
              </w:rPr>
              <w:t xml:space="preserve">Time Deposit S/A#0321223303 </w:t>
            </w:r>
          </w:p>
        </w:tc>
        <w:tc>
          <w:tcPr>
            <w:tcW w:w="1940" w:type="dxa"/>
            <w:vAlign w:val="bottom"/>
          </w:tcPr>
          <w:p w:rsidR="00862FC6" w:rsidRPr="00942BE3" w:rsidRDefault="00862FC6" w:rsidP="00862FC6">
            <w:pPr>
              <w:jc w:val="right"/>
              <w:rPr>
                <w:sz w:val="22"/>
                <w:szCs w:val="22"/>
              </w:rPr>
            </w:pPr>
            <w:r w:rsidRPr="00942BE3">
              <w:rPr>
                <w:sz w:val="22"/>
                <w:szCs w:val="22"/>
              </w:rPr>
              <w:t xml:space="preserve">              205,086.34 </w:t>
            </w:r>
          </w:p>
        </w:tc>
        <w:tc>
          <w:tcPr>
            <w:tcW w:w="1830" w:type="dxa"/>
            <w:vAlign w:val="bottom"/>
          </w:tcPr>
          <w:p w:rsidR="00862FC6" w:rsidRPr="00942BE3" w:rsidRDefault="00862FC6" w:rsidP="00862FC6">
            <w:pPr>
              <w:jc w:val="right"/>
              <w:rPr>
                <w:sz w:val="22"/>
                <w:szCs w:val="22"/>
              </w:rPr>
            </w:pPr>
            <w:r w:rsidRPr="00942BE3">
              <w:rPr>
                <w:sz w:val="22"/>
                <w:szCs w:val="22"/>
              </w:rPr>
              <w:t xml:space="preserve">84,793.15 </w:t>
            </w:r>
          </w:p>
        </w:tc>
      </w:tr>
      <w:tr w:rsidR="00862FC6" w:rsidRPr="00942BE3" w:rsidTr="00B6310F">
        <w:trPr>
          <w:tblCellSpacing w:w="20" w:type="dxa"/>
        </w:trPr>
        <w:tc>
          <w:tcPr>
            <w:tcW w:w="4135" w:type="dxa"/>
          </w:tcPr>
          <w:p w:rsidR="00862FC6" w:rsidRPr="00942BE3" w:rsidRDefault="00862FC6" w:rsidP="00862FC6">
            <w:pPr>
              <w:ind w:left="205"/>
              <w:contextualSpacing/>
              <w:jc w:val="both"/>
              <w:rPr>
                <w:sz w:val="22"/>
                <w:szCs w:val="22"/>
              </w:rPr>
            </w:pPr>
            <w:r w:rsidRPr="00942BE3">
              <w:rPr>
                <w:sz w:val="22"/>
                <w:szCs w:val="22"/>
              </w:rPr>
              <w:lastRenderedPageBreak/>
              <w:t xml:space="preserve">Total </w:t>
            </w:r>
          </w:p>
        </w:tc>
        <w:tc>
          <w:tcPr>
            <w:tcW w:w="1940" w:type="dxa"/>
          </w:tcPr>
          <w:p w:rsidR="00862FC6" w:rsidRPr="00942BE3" w:rsidRDefault="00862FC6" w:rsidP="00862FC6">
            <w:pPr>
              <w:contextualSpacing/>
              <w:jc w:val="right"/>
              <w:rPr>
                <w:sz w:val="22"/>
                <w:szCs w:val="22"/>
                <w:u w:val="single"/>
              </w:rPr>
            </w:pPr>
            <w:r w:rsidRPr="00942BE3">
              <w:rPr>
                <w:strike/>
                <w:sz w:val="22"/>
                <w:szCs w:val="22"/>
                <w:u w:val="single"/>
              </w:rPr>
              <w:t>P</w:t>
            </w:r>
            <w:r w:rsidRPr="00942BE3">
              <w:rPr>
                <w:sz w:val="22"/>
                <w:szCs w:val="22"/>
                <w:u w:val="single"/>
              </w:rPr>
              <w:t xml:space="preserve">    3,108,116.98</w:t>
            </w:r>
          </w:p>
        </w:tc>
        <w:tc>
          <w:tcPr>
            <w:tcW w:w="1830" w:type="dxa"/>
          </w:tcPr>
          <w:p w:rsidR="00862FC6" w:rsidRPr="00942BE3" w:rsidRDefault="00862FC6" w:rsidP="00862FC6">
            <w:pPr>
              <w:contextualSpacing/>
              <w:jc w:val="right"/>
              <w:rPr>
                <w:sz w:val="22"/>
                <w:szCs w:val="22"/>
                <w:u w:val="single"/>
              </w:rPr>
            </w:pPr>
            <w:r w:rsidRPr="00942BE3">
              <w:rPr>
                <w:strike/>
                <w:sz w:val="22"/>
                <w:szCs w:val="22"/>
                <w:u w:val="single"/>
              </w:rPr>
              <w:t>P</w:t>
            </w:r>
            <w:r w:rsidRPr="00942BE3">
              <w:rPr>
                <w:sz w:val="22"/>
                <w:szCs w:val="22"/>
                <w:u w:val="single"/>
              </w:rPr>
              <w:t xml:space="preserve">   1,709,361.16</w:t>
            </w:r>
          </w:p>
        </w:tc>
      </w:tr>
    </w:tbl>
    <w:p w:rsidR="00862FC6" w:rsidRPr="00942BE3" w:rsidRDefault="00862FC6" w:rsidP="00862FC6">
      <w:pPr>
        <w:tabs>
          <w:tab w:val="left" w:pos="6059"/>
        </w:tabs>
        <w:ind w:left="720"/>
        <w:rPr>
          <w:sz w:val="22"/>
          <w:szCs w:val="22"/>
        </w:rPr>
      </w:pPr>
      <w:r w:rsidRPr="00942BE3">
        <w:rPr>
          <w:sz w:val="22"/>
          <w:szCs w:val="22"/>
        </w:rPr>
        <w:tab/>
      </w: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862FC6" w:rsidRPr="00942BE3" w:rsidTr="00B6310F">
        <w:trPr>
          <w:tblCellSpacing w:w="20" w:type="dxa"/>
        </w:trPr>
        <w:tc>
          <w:tcPr>
            <w:tcW w:w="4135" w:type="dxa"/>
          </w:tcPr>
          <w:p w:rsidR="00862FC6" w:rsidRPr="00942BE3" w:rsidRDefault="00862FC6" w:rsidP="00B6310F">
            <w:pPr>
              <w:rPr>
                <w:b/>
                <w:sz w:val="22"/>
                <w:szCs w:val="22"/>
              </w:rPr>
            </w:pPr>
            <w:r w:rsidRPr="00942BE3">
              <w:rPr>
                <w:b/>
                <w:sz w:val="22"/>
                <w:szCs w:val="22"/>
              </w:rPr>
              <w:t>TOTAL CASH AND CASH EQUIVALENTS</w:t>
            </w:r>
          </w:p>
        </w:tc>
        <w:tc>
          <w:tcPr>
            <w:tcW w:w="1940" w:type="dxa"/>
          </w:tcPr>
          <w:p w:rsidR="00862FC6" w:rsidRPr="00942BE3" w:rsidRDefault="00862FC6" w:rsidP="00B6310F">
            <w:pPr>
              <w:contextualSpacing/>
              <w:jc w:val="right"/>
              <w:rPr>
                <w:b/>
                <w:sz w:val="22"/>
                <w:szCs w:val="22"/>
              </w:rPr>
            </w:pPr>
            <w:r w:rsidRPr="00942BE3">
              <w:rPr>
                <w:b/>
                <w:strike/>
                <w:sz w:val="22"/>
                <w:szCs w:val="22"/>
              </w:rPr>
              <w:t>P</w:t>
            </w:r>
            <w:r w:rsidRPr="00942BE3">
              <w:rPr>
                <w:b/>
                <w:sz w:val="22"/>
                <w:szCs w:val="22"/>
              </w:rPr>
              <w:t xml:space="preserve">   </w:t>
            </w:r>
            <w:r w:rsidR="00C13FAB" w:rsidRPr="00942BE3">
              <w:rPr>
                <w:b/>
                <w:sz w:val="22"/>
                <w:szCs w:val="22"/>
              </w:rPr>
              <w:t xml:space="preserve"> </w:t>
            </w:r>
            <w:r w:rsidRPr="00942BE3">
              <w:rPr>
                <w:b/>
                <w:sz w:val="22"/>
                <w:szCs w:val="22"/>
              </w:rPr>
              <w:t>3,197,567.78</w:t>
            </w:r>
          </w:p>
          <w:p w:rsidR="00862FC6" w:rsidRPr="00942BE3" w:rsidRDefault="00862FC6" w:rsidP="00B6310F">
            <w:pPr>
              <w:contextualSpacing/>
              <w:jc w:val="right"/>
              <w:rPr>
                <w:b/>
                <w:sz w:val="22"/>
                <w:szCs w:val="22"/>
              </w:rPr>
            </w:pPr>
            <w:r w:rsidRPr="00942BE3">
              <w:rPr>
                <w:b/>
                <w:sz w:val="22"/>
                <w:szCs w:val="22"/>
              </w:rPr>
              <w:t>====</w:t>
            </w:r>
            <w:r w:rsidR="00C13FAB" w:rsidRPr="00942BE3">
              <w:rPr>
                <w:b/>
                <w:sz w:val="22"/>
                <w:szCs w:val="22"/>
              </w:rPr>
              <w:t>=</w:t>
            </w:r>
            <w:r w:rsidRPr="00942BE3">
              <w:rPr>
                <w:b/>
                <w:sz w:val="22"/>
                <w:szCs w:val="22"/>
              </w:rPr>
              <w:t>=======</w:t>
            </w:r>
          </w:p>
        </w:tc>
        <w:tc>
          <w:tcPr>
            <w:tcW w:w="1830" w:type="dxa"/>
          </w:tcPr>
          <w:p w:rsidR="00862FC6" w:rsidRPr="00942BE3" w:rsidRDefault="00862FC6" w:rsidP="00B6310F">
            <w:pPr>
              <w:contextualSpacing/>
              <w:jc w:val="right"/>
              <w:rPr>
                <w:b/>
                <w:sz w:val="22"/>
                <w:szCs w:val="22"/>
              </w:rPr>
            </w:pPr>
            <w:r w:rsidRPr="00942BE3">
              <w:rPr>
                <w:b/>
                <w:strike/>
                <w:sz w:val="22"/>
                <w:szCs w:val="22"/>
              </w:rPr>
              <w:t>P</w:t>
            </w:r>
            <w:r w:rsidRPr="00942BE3">
              <w:rPr>
                <w:b/>
                <w:sz w:val="22"/>
                <w:szCs w:val="22"/>
              </w:rPr>
              <w:t xml:space="preserve"> </w:t>
            </w:r>
            <w:r w:rsidR="00C13FAB" w:rsidRPr="00942BE3">
              <w:rPr>
                <w:b/>
                <w:sz w:val="22"/>
                <w:szCs w:val="22"/>
              </w:rPr>
              <w:t xml:space="preserve"> </w:t>
            </w:r>
            <w:r w:rsidRPr="00942BE3">
              <w:rPr>
                <w:b/>
                <w:sz w:val="22"/>
                <w:szCs w:val="22"/>
              </w:rPr>
              <w:t xml:space="preserve">  1,738,490.47</w:t>
            </w:r>
          </w:p>
          <w:p w:rsidR="00862FC6" w:rsidRPr="00942BE3" w:rsidRDefault="00862FC6" w:rsidP="00B6310F">
            <w:pPr>
              <w:contextualSpacing/>
              <w:jc w:val="right"/>
              <w:rPr>
                <w:b/>
                <w:sz w:val="22"/>
                <w:szCs w:val="22"/>
                <w:u w:val="single"/>
              </w:rPr>
            </w:pPr>
            <w:r w:rsidRPr="00942BE3">
              <w:rPr>
                <w:b/>
                <w:sz w:val="22"/>
                <w:szCs w:val="22"/>
              </w:rPr>
              <w:t>==</w:t>
            </w:r>
            <w:r w:rsidR="00C13FAB" w:rsidRPr="00942BE3">
              <w:rPr>
                <w:b/>
                <w:sz w:val="22"/>
                <w:szCs w:val="22"/>
              </w:rPr>
              <w:t>=</w:t>
            </w:r>
            <w:r w:rsidRPr="00942BE3">
              <w:rPr>
                <w:b/>
                <w:sz w:val="22"/>
                <w:szCs w:val="22"/>
              </w:rPr>
              <w:t>=========</w:t>
            </w:r>
          </w:p>
        </w:tc>
      </w:tr>
    </w:tbl>
    <w:p w:rsidR="00862FC6" w:rsidRPr="00942BE3" w:rsidRDefault="00862FC6" w:rsidP="00862FC6">
      <w:pPr>
        <w:pStyle w:val="BodyTextIndent"/>
      </w:pPr>
    </w:p>
    <w:p w:rsidR="00862FC6" w:rsidRPr="00942BE3" w:rsidRDefault="00862FC6" w:rsidP="009F4D43">
      <w:pPr>
        <w:ind w:left="1080" w:right="-180" w:hanging="1080"/>
        <w:jc w:val="both"/>
        <w:rPr>
          <w:b/>
        </w:rPr>
      </w:pPr>
      <w:r w:rsidRPr="00942BE3">
        <w:rPr>
          <w:b/>
        </w:rPr>
        <w:t>NOTE 2.</w:t>
      </w:r>
      <w:r w:rsidRPr="00942BE3">
        <w:rPr>
          <w:b/>
        </w:rPr>
        <w:tab/>
        <w:t>RECEIVABLES</w:t>
      </w:r>
      <w:r w:rsidR="009F4D43">
        <w:rPr>
          <w:b/>
        </w:rPr>
        <w:t xml:space="preserve"> </w:t>
      </w:r>
      <w:r w:rsidR="001607B0" w:rsidRPr="00942BE3">
        <w:rPr>
          <w:b/>
        </w:rPr>
        <w:t>-</w:t>
      </w:r>
      <w:r w:rsidR="001607B0" w:rsidRPr="00942BE3">
        <w:t xml:space="preserve"> This includes all amounts due on open accounts arising from the services rendered to customers for water sales and incidental services.</w:t>
      </w:r>
    </w:p>
    <w:p w:rsidR="00862FC6" w:rsidRPr="00942BE3" w:rsidRDefault="00862FC6" w:rsidP="00862FC6">
      <w:pPr>
        <w:ind w:left="1080" w:hanging="1080"/>
        <w:rPr>
          <w:b/>
          <w:sz w:val="10"/>
          <w:szCs w:val="10"/>
        </w:rPr>
      </w:pP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862FC6" w:rsidRPr="00942BE3" w:rsidTr="00B6310F">
        <w:trPr>
          <w:tblCellSpacing w:w="20" w:type="dxa"/>
        </w:trPr>
        <w:tc>
          <w:tcPr>
            <w:tcW w:w="4135" w:type="dxa"/>
          </w:tcPr>
          <w:p w:rsidR="00862FC6" w:rsidRPr="00942BE3" w:rsidRDefault="00862FC6" w:rsidP="00B6310F">
            <w:pPr>
              <w:contextualSpacing/>
              <w:jc w:val="both"/>
              <w:rPr>
                <w:sz w:val="22"/>
                <w:szCs w:val="22"/>
              </w:rPr>
            </w:pPr>
          </w:p>
        </w:tc>
        <w:tc>
          <w:tcPr>
            <w:tcW w:w="1940" w:type="dxa"/>
          </w:tcPr>
          <w:p w:rsidR="00862FC6" w:rsidRPr="00942BE3" w:rsidRDefault="00862FC6" w:rsidP="00B6310F">
            <w:pPr>
              <w:contextualSpacing/>
              <w:jc w:val="center"/>
              <w:rPr>
                <w:b/>
                <w:i/>
                <w:sz w:val="22"/>
                <w:szCs w:val="22"/>
                <w:u w:val="single"/>
              </w:rPr>
            </w:pPr>
            <w:r w:rsidRPr="00942BE3">
              <w:rPr>
                <w:b/>
                <w:i/>
                <w:sz w:val="22"/>
                <w:szCs w:val="22"/>
                <w:u w:val="single"/>
              </w:rPr>
              <w:t>2014</w:t>
            </w:r>
          </w:p>
        </w:tc>
        <w:tc>
          <w:tcPr>
            <w:tcW w:w="1830" w:type="dxa"/>
          </w:tcPr>
          <w:p w:rsidR="00862FC6" w:rsidRPr="00942BE3" w:rsidRDefault="00862FC6" w:rsidP="00B6310F">
            <w:pPr>
              <w:contextualSpacing/>
              <w:jc w:val="center"/>
              <w:rPr>
                <w:b/>
                <w:i/>
                <w:sz w:val="22"/>
                <w:szCs w:val="22"/>
                <w:u w:val="single"/>
              </w:rPr>
            </w:pPr>
            <w:r w:rsidRPr="00942BE3">
              <w:rPr>
                <w:b/>
                <w:i/>
                <w:sz w:val="22"/>
                <w:szCs w:val="22"/>
                <w:u w:val="single"/>
              </w:rPr>
              <w:t>2013</w:t>
            </w:r>
          </w:p>
        </w:tc>
      </w:tr>
      <w:tr w:rsidR="00862FC6" w:rsidRPr="00942BE3" w:rsidTr="00B6310F">
        <w:trPr>
          <w:tblCellSpacing w:w="20" w:type="dxa"/>
        </w:trPr>
        <w:tc>
          <w:tcPr>
            <w:tcW w:w="4135" w:type="dxa"/>
          </w:tcPr>
          <w:p w:rsidR="00862FC6" w:rsidRPr="00942BE3" w:rsidRDefault="00862FC6" w:rsidP="00B6310F">
            <w:pPr>
              <w:contextualSpacing/>
              <w:jc w:val="both"/>
              <w:rPr>
                <w:sz w:val="22"/>
                <w:szCs w:val="22"/>
              </w:rPr>
            </w:pPr>
            <w:r w:rsidRPr="00942BE3">
              <w:rPr>
                <w:sz w:val="22"/>
                <w:szCs w:val="22"/>
              </w:rPr>
              <w:t>Accounts Receivable</w:t>
            </w:r>
          </w:p>
        </w:tc>
        <w:tc>
          <w:tcPr>
            <w:tcW w:w="1940" w:type="dxa"/>
            <w:vAlign w:val="bottom"/>
          </w:tcPr>
          <w:p w:rsidR="00862FC6" w:rsidRPr="00942BE3" w:rsidRDefault="00862FC6" w:rsidP="00C13FAB">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w:t>
            </w:r>
            <w:r w:rsidR="00C13FAB" w:rsidRPr="00942BE3">
              <w:rPr>
                <w:sz w:val="22"/>
                <w:szCs w:val="22"/>
              </w:rPr>
              <w:t xml:space="preserve">   </w:t>
            </w:r>
            <w:r w:rsidRPr="00942BE3">
              <w:rPr>
                <w:sz w:val="22"/>
                <w:szCs w:val="22"/>
              </w:rPr>
              <w:t xml:space="preserve">  </w:t>
            </w:r>
            <w:r w:rsidR="00C13FAB" w:rsidRPr="00942BE3">
              <w:rPr>
                <w:sz w:val="22"/>
                <w:szCs w:val="22"/>
              </w:rPr>
              <w:t>853,735.86</w:t>
            </w:r>
            <w:r w:rsidRPr="00942BE3">
              <w:rPr>
                <w:sz w:val="22"/>
                <w:szCs w:val="22"/>
              </w:rPr>
              <w:t xml:space="preserve"> </w:t>
            </w:r>
          </w:p>
        </w:tc>
        <w:tc>
          <w:tcPr>
            <w:tcW w:w="1830" w:type="dxa"/>
            <w:vAlign w:val="bottom"/>
          </w:tcPr>
          <w:p w:rsidR="00862FC6" w:rsidRPr="00942BE3" w:rsidRDefault="00862FC6" w:rsidP="00A570AA">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w:t>
            </w:r>
            <w:r w:rsidR="006F3110" w:rsidRPr="00942BE3">
              <w:rPr>
                <w:sz w:val="22"/>
                <w:szCs w:val="22"/>
              </w:rPr>
              <w:t xml:space="preserve">   </w:t>
            </w:r>
            <w:r w:rsidRPr="00942BE3">
              <w:rPr>
                <w:sz w:val="22"/>
                <w:szCs w:val="22"/>
              </w:rPr>
              <w:t xml:space="preserve"> </w:t>
            </w:r>
            <w:r w:rsidR="00A570AA" w:rsidRPr="00942BE3">
              <w:rPr>
                <w:sz w:val="22"/>
                <w:szCs w:val="22"/>
              </w:rPr>
              <w:t>845,770.20</w:t>
            </w:r>
            <w:r w:rsidRPr="00942BE3">
              <w:rPr>
                <w:sz w:val="22"/>
                <w:szCs w:val="22"/>
              </w:rPr>
              <w:t xml:space="preserve"> </w:t>
            </w:r>
          </w:p>
        </w:tc>
      </w:tr>
      <w:tr w:rsidR="00862FC6" w:rsidRPr="00942BE3" w:rsidTr="00B6310F">
        <w:trPr>
          <w:tblCellSpacing w:w="20" w:type="dxa"/>
        </w:trPr>
        <w:tc>
          <w:tcPr>
            <w:tcW w:w="4135" w:type="dxa"/>
          </w:tcPr>
          <w:p w:rsidR="00862FC6" w:rsidRPr="00942BE3" w:rsidRDefault="00C13FAB" w:rsidP="00B6310F">
            <w:pPr>
              <w:contextualSpacing/>
              <w:jc w:val="both"/>
              <w:rPr>
                <w:sz w:val="22"/>
                <w:szCs w:val="22"/>
              </w:rPr>
            </w:pPr>
            <w:r w:rsidRPr="00942BE3">
              <w:rPr>
                <w:sz w:val="22"/>
                <w:szCs w:val="22"/>
              </w:rPr>
              <w:t>Installment Sales Receivable</w:t>
            </w:r>
          </w:p>
        </w:tc>
        <w:tc>
          <w:tcPr>
            <w:tcW w:w="1940" w:type="dxa"/>
            <w:vAlign w:val="bottom"/>
          </w:tcPr>
          <w:p w:rsidR="00862FC6" w:rsidRPr="00942BE3" w:rsidRDefault="00862FC6" w:rsidP="00C13FAB">
            <w:pPr>
              <w:jc w:val="right"/>
              <w:rPr>
                <w:sz w:val="22"/>
                <w:szCs w:val="22"/>
              </w:rPr>
            </w:pPr>
            <w:r w:rsidRPr="00942BE3">
              <w:rPr>
                <w:sz w:val="22"/>
                <w:szCs w:val="22"/>
              </w:rPr>
              <w:t xml:space="preserve">              </w:t>
            </w:r>
            <w:r w:rsidR="00C13FAB" w:rsidRPr="00942BE3">
              <w:rPr>
                <w:sz w:val="22"/>
                <w:szCs w:val="22"/>
              </w:rPr>
              <w:t>358,749.25</w:t>
            </w:r>
            <w:r w:rsidRPr="00942BE3">
              <w:rPr>
                <w:sz w:val="22"/>
                <w:szCs w:val="22"/>
              </w:rPr>
              <w:t xml:space="preserve"> </w:t>
            </w:r>
          </w:p>
        </w:tc>
        <w:tc>
          <w:tcPr>
            <w:tcW w:w="1830" w:type="dxa"/>
            <w:vAlign w:val="bottom"/>
          </w:tcPr>
          <w:p w:rsidR="00862FC6" w:rsidRPr="00942BE3" w:rsidRDefault="00A570AA" w:rsidP="00B6310F">
            <w:pPr>
              <w:jc w:val="right"/>
              <w:rPr>
                <w:sz w:val="22"/>
                <w:szCs w:val="22"/>
              </w:rPr>
            </w:pPr>
            <w:r w:rsidRPr="00942BE3">
              <w:rPr>
                <w:sz w:val="22"/>
                <w:szCs w:val="22"/>
              </w:rPr>
              <w:t>484,042.95</w:t>
            </w:r>
            <w:r w:rsidR="00862FC6" w:rsidRPr="00942BE3">
              <w:rPr>
                <w:sz w:val="22"/>
                <w:szCs w:val="22"/>
              </w:rPr>
              <w:t xml:space="preserve">   </w:t>
            </w:r>
          </w:p>
        </w:tc>
      </w:tr>
      <w:tr w:rsidR="00862FC6" w:rsidRPr="00942BE3" w:rsidTr="00B6310F">
        <w:trPr>
          <w:tblCellSpacing w:w="20" w:type="dxa"/>
        </w:trPr>
        <w:tc>
          <w:tcPr>
            <w:tcW w:w="4135" w:type="dxa"/>
          </w:tcPr>
          <w:p w:rsidR="00862FC6" w:rsidRPr="00942BE3" w:rsidRDefault="00862FC6" w:rsidP="00B6310F">
            <w:pPr>
              <w:contextualSpacing/>
              <w:jc w:val="both"/>
              <w:rPr>
                <w:sz w:val="22"/>
                <w:szCs w:val="22"/>
              </w:rPr>
            </w:pPr>
            <w:r w:rsidRPr="00942BE3">
              <w:rPr>
                <w:sz w:val="22"/>
                <w:szCs w:val="22"/>
              </w:rPr>
              <w:t>Other Receivables</w:t>
            </w:r>
          </w:p>
        </w:tc>
        <w:tc>
          <w:tcPr>
            <w:tcW w:w="1940" w:type="dxa"/>
            <w:vAlign w:val="bottom"/>
          </w:tcPr>
          <w:p w:rsidR="00862FC6" w:rsidRPr="00942BE3" w:rsidRDefault="00C13FAB" w:rsidP="00C13FAB">
            <w:pPr>
              <w:jc w:val="right"/>
              <w:rPr>
                <w:sz w:val="22"/>
                <w:szCs w:val="22"/>
              </w:rPr>
            </w:pPr>
            <w:r w:rsidRPr="00942BE3">
              <w:rPr>
                <w:sz w:val="22"/>
                <w:szCs w:val="22"/>
              </w:rPr>
              <w:t>3</w:t>
            </w:r>
            <w:r w:rsidR="00862FC6" w:rsidRPr="00942BE3">
              <w:rPr>
                <w:sz w:val="22"/>
                <w:szCs w:val="22"/>
              </w:rPr>
              <w:t>2,</w:t>
            </w:r>
            <w:r w:rsidRPr="00942BE3">
              <w:rPr>
                <w:sz w:val="22"/>
                <w:szCs w:val="22"/>
              </w:rPr>
              <w:t>171</w:t>
            </w:r>
            <w:r w:rsidR="00862FC6" w:rsidRPr="00942BE3">
              <w:rPr>
                <w:sz w:val="22"/>
                <w:szCs w:val="22"/>
              </w:rPr>
              <w:t>.</w:t>
            </w:r>
            <w:r w:rsidRPr="00942BE3">
              <w:rPr>
                <w:sz w:val="22"/>
                <w:szCs w:val="22"/>
              </w:rPr>
              <w:t>63</w:t>
            </w:r>
            <w:r w:rsidR="00862FC6" w:rsidRPr="00942BE3">
              <w:rPr>
                <w:sz w:val="22"/>
                <w:szCs w:val="22"/>
              </w:rPr>
              <w:t xml:space="preserve"> </w:t>
            </w:r>
          </w:p>
        </w:tc>
        <w:tc>
          <w:tcPr>
            <w:tcW w:w="1830" w:type="dxa"/>
            <w:vAlign w:val="bottom"/>
          </w:tcPr>
          <w:p w:rsidR="00862FC6" w:rsidRPr="00942BE3" w:rsidRDefault="00C13FAB" w:rsidP="00B6310F">
            <w:pPr>
              <w:jc w:val="right"/>
              <w:rPr>
                <w:sz w:val="22"/>
                <w:szCs w:val="22"/>
              </w:rPr>
            </w:pPr>
            <w:r w:rsidRPr="00942BE3">
              <w:rPr>
                <w:sz w:val="22"/>
                <w:szCs w:val="22"/>
              </w:rPr>
              <w:t>32,171.63</w:t>
            </w:r>
          </w:p>
        </w:tc>
      </w:tr>
      <w:tr w:rsidR="00A570AA" w:rsidRPr="00942BE3" w:rsidTr="00B6310F">
        <w:trPr>
          <w:tblCellSpacing w:w="20" w:type="dxa"/>
        </w:trPr>
        <w:tc>
          <w:tcPr>
            <w:tcW w:w="4135" w:type="dxa"/>
          </w:tcPr>
          <w:p w:rsidR="00A570AA" w:rsidRPr="00942BE3" w:rsidRDefault="00A570AA" w:rsidP="00B6310F">
            <w:pPr>
              <w:contextualSpacing/>
              <w:jc w:val="both"/>
              <w:rPr>
                <w:sz w:val="22"/>
                <w:szCs w:val="22"/>
              </w:rPr>
            </w:pPr>
            <w:r w:rsidRPr="00942BE3">
              <w:rPr>
                <w:sz w:val="22"/>
                <w:szCs w:val="22"/>
              </w:rPr>
              <w:t>Allowance for Doubtful Accounts</w:t>
            </w:r>
          </w:p>
        </w:tc>
        <w:tc>
          <w:tcPr>
            <w:tcW w:w="1940" w:type="dxa"/>
            <w:vAlign w:val="bottom"/>
          </w:tcPr>
          <w:p w:rsidR="00A570AA" w:rsidRPr="00942BE3" w:rsidRDefault="00A570AA" w:rsidP="00C13FAB">
            <w:pPr>
              <w:jc w:val="right"/>
              <w:rPr>
                <w:sz w:val="22"/>
                <w:szCs w:val="22"/>
              </w:rPr>
            </w:pPr>
            <w:r w:rsidRPr="00942BE3">
              <w:rPr>
                <w:sz w:val="22"/>
                <w:szCs w:val="22"/>
              </w:rPr>
              <w:t>(123,167.32)</w:t>
            </w:r>
          </w:p>
        </w:tc>
        <w:tc>
          <w:tcPr>
            <w:tcW w:w="1830" w:type="dxa"/>
            <w:vAlign w:val="bottom"/>
          </w:tcPr>
          <w:p w:rsidR="00A570AA" w:rsidRPr="00942BE3" w:rsidRDefault="00A570AA" w:rsidP="00B6310F">
            <w:pPr>
              <w:jc w:val="right"/>
              <w:rPr>
                <w:sz w:val="22"/>
                <w:szCs w:val="22"/>
              </w:rPr>
            </w:pPr>
            <w:r w:rsidRPr="00942BE3">
              <w:rPr>
                <w:sz w:val="22"/>
                <w:szCs w:val="22"/>
              </w:rPr>
              <w:t>(98,666.24)</w:t>
            </w:r>
          </w:p>
        </w:tc>
      </w:tr>
      <w:tr w:rsidR="00862FC6" w:rsidRPr="00942BE3" w:rsidTr="00B6310F">
        <w:trPr>
          <w:tblCellSpacing w:w="20" w:type="dxa"/>
        </w:trPr>
        <w:tc>
          <w:tcPr>
            <w:tcW w:w="4135" w:type="dxa"/>
          </w:tcPr>
          <w:p w:rsidR="00862FC6" w:rsidRPr="00942BE3" w:rsidRDefault="00862FC6" w:rsidP="00B6310F">
            <w:pPr>
              <w:contextualSpacing/>
              <w:jc w:val="both"/>
              <w:rPr>
                <w:b/>
                <w:sz w:val="22"/>
                <w:szCs w:val="22"/>
              </w:rPr>
            </w:pPr>
            <w:r w:rsidRPr="00942BE3">
              <w:rPr>
                <w:b/>
                <w:sz w:val="22"/>
                <w:szCs w:val="22"/>
              </w:rPr>
              <w:t>TOTAL RECEIVABLES</w:t>
            </w:r>
          </w:p>
        </w:tc>
        <w:tc>
          <w:tcPr>
            <w:tcW w:w="1940" w:type="dxa"/>
          </w:tcPr>
          <w:p w:rsidR="00862FC6" w:rsidRPr="00942BE3" w:rsidRDefault="00862FC6" w:rsidP="00B6310F">
            <w:pPr>
              <w:contextualSpacing/>
              <w:jc w:val="right"/>
              <w:rPr>
                <w:b/>
                <w:sz w:val="22"/>
                <w:szCs w:val="22"/>
              </w:rPr>
            </w:pPr>
            <w:r w:rsidRPr="00942BE3">
              <w:rPr>
                <w:b/>
                <w:strike/>
                <w:sz w:val="22"/>
                <w:szCs w:val="22"/>
              </w:rPr>
              <w:t>P</w:t>
            </w:r>
            <w:r w:rsidRPr="00942BE3">
              <w:rPr>
                <w:b/>
                <w:sz w:val="22"/>
                <w:szCs w:val="22"/>
              </w:rPr>
              <w:t xml:space="preserve">    1,</w:t>
            </w:r>
            <w:r w:rsidR="00A570AA" w:rsidRPr="00942BE3">
              <w:rPr>
                <w:b/>
                <w:sz w:val="22"/>
                <w:szCs w:val="22"/>
              </w:rPr>
              <w:t>121</w:t>
            </w:r>
            <w:r w:rsidRPr="00942BE3">
              <w:rPr>
                <w:b/>
                <w:sz w:val="22"/>
                <w:szCs w:val="22"/>
              </w:rPr>
              <w:t>,</w:t>
            </w:r>
            <w:r w:rsidR="00A570AA" w:rsidRPr="00942BE3">
              <w:rPr>
                <w:b/>
                <w:sz w:val="22"/>
                <w:szCs w:val="22"/>
              </w:rPr>
              <w:t>489</w:t>
            </w:r>
            <w:r w:rsidRPr="00942BE3">
              <w:rPr>
                <w:b/>
                <w:sz w:val="22"/>
                <w:szCs w:val="22"/>
              </w:rPr>
              <w:t>.</w:t>
            </w:r>
            <w:r w:rsidR="00A570AA" w:rsidRPr="00942BE3">
              <w:rPr>
                <w:b/>
                <w:sz w:val="22"/>
                <w:szCs w:val="22"/>
              </w:rPr>
              <w:t>42</w:t>
            </w:r>
          </w:p>
          <w:p w:rsidR="00862FC6" w:rsidRPr="00942BE3" w:rsidRDefault="00862FC6" w:rsidP="00B6310F">
            <w:pPr>
              <w:contextualSpacing/>
              <w:jc w:val="right"/>
              <w:rPr>
                <w:b/>
                <w:sz w:val="22"/>
                <w:szCs w:val="22"/>
              </w:rPr>
            </w:pPr>
            <w:r w:rsidRPr="00942BE3">
              <w:rPr>
                <w:b/>
                <w:sz w:val="22"/>
                <w:szCs w:val="22"/>
              </w:rPr>
              <w:t>============</w:t>
            </w:r>
          </w:p>
        </w:tc>
        <w:tc>
          <w:tcPr>
            <w:tcW w:w="1830" w:type="dxa"/>
          </w:tcPr>
          <w:p w:rsidR="00862FC6" w:rsidRPr="00942BE3" w:rsidRDefault="00862FC6" w:rsidP="00B6310F">
            <w:pPr>
              <w:contextualSpacing/>
              <w:jc w:val="right"/>
              <w:rPr>
                <w:b/>
                <w:sz w:val="22"/>
                <w:szCs w:val="22"/>
              </w:rPr>
            </w:pPr>
            <w:r w:rsidRPr="00942BE3">
              <w:rPr>
                <w:b/>
                <w:strike/>
                <w:sz w:val="22"/>
                <w:szCs w:val="22"/>
              </w:rPr>
              <w:t>P</w:t>
            </w:r>
            <w:r w:rsidRPr="00942BE3">
              <w:rPr>
                <w:b/>
                <w:sz w:val="22"/>
                <w:szCs w:val="22"/>
              </w:rPr>
              <w:t xml:space="preserve">   1,</w:t>
            </w:r>
            <w:r w:rsidR="00A570AA" w:rsidRPr="00942BE3">
              <w:rPr>
                <w:b/>
                <w:sz w:val="22"/>
                <w:szCs w:val="22"/>
              </w:rPr>
              <w:t>263</w:t>
            </w:r>
            <w:r w:rsidRPr="00942BE3">
              <w:rPr>
                <w:b/>
                <w:sz w:val="22"/>
                <w:szCs w:val="22"/>
              </w:rPr>
              <w:t>,</w:t>
            </w:r>
            <w:r w:rsidR="00A570AA" w:rsidRPr="00942BE3">
              <w:rPr>
                <w:b/>
                <w:sz w:val="22"/>
                <w:szCs w:val="22"/>
              </w:rPr>
              <w:t>318</w:t>
            </w:r>
            <w:r w:rsidRPr="00942BE3">
              <w:rPr>
                <w:b/>
                <w:sz w:val="22"/>
                <w:szCs w:val="22"/>
              </w:rPr>
              <w:t>.</w:t>
            </w:r>
            <w:r w:rsidR="00A570AA" w:rsidRPr="00942BE3">
              <w:rPr>
                <w:b/>
                <w:sz w:val="22"/>
                <w:szCs w:val="22"/>
              </w:rPr>
              <w:t>54</w:t>
            </w:r>
          </w:p>
          <w:p w:rsidR="00862FC6" w:rsidRPr="00942BE3" w:rsidRDefault="00862FC6" w:rsidP="00B6310F">
            <w:pPr>
              <w:contextualSpacing/>
              <w:jc w:val="right"/>
              <w:rPr>
                <w:b/>
                <w:sz w:val="22"/>
                <w:szCs w:val="22"/>
              </w:rPr>
            </w:pPr>
            <w:r w:rsidRPr="00942BE3">
              <w:rPr>
                <w:b/>
                <w:sz w:val="22"/>
                <w:szCs w:val="22"/>
              </w:rPr>
              <w:t>============</w:t>
            </w:r>
          </w:p>
        </w:tc>
      </w:tr>
    </w:tbl>
    <w:p w:rsidR="00862FC6" w:rsidRPr="00942BE3" w:rsidRDefault="00862FC6" w:rsidP="00862FC6">
      <w:pPr>
        <w:pStyle w:val="BodyTextIndent"/>
        <w:rPr>
          <w:b/>
          <w:bCs/>
          <w:sz w:val="28"/>
          <w:szCs w:val="28"/>
        </w:rPr>
      </w:pPr>
    </w:p>
    <w:p w:rsidR="00862FC6" w:rsidRPr="00942BE3" w:rsidRDefault="00862FC6" w:rsidP="00862FC6">
      <w:pPr>
        <w:ind w:left="1080" w:hanging="1080"/>
        <w:rPr>
          <w:b/>
        </w:rPr>
      </w:pPr>
      <w:r w:rsidRPr="00942BE3">
        <w:rPr>
          <w:b/>
        </w:rPr>
        <w:t>NOTE 3.</w:t>
      </w:r>
      <w:r w:rsidRPr="00942BE3">
        <w:rPr>
          <w:b/>
        </w:rPr>
        <w:tab/>
        <w:t>INVENTORIES</w:t>
      </w:r>
    </w:p>
    <w:p w:rsidR="00862FC6" w:rsidRPr="00942BE3" w:rsidRDefault="00862FC6" w:rsidP="00862FC6">
      <w:pPr>
        <w:ind w:left="1080" w:hanging="1080"/>
        <w:rPr>
          <w:b/>
          <w:sz w:val="10"/>
          <w:szCs w:val="10"/>
        </w:rPr>
      </w:pP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862FC6" w:rsidRPr="00942BE3" w:rsidTr="00B6310F">
        <w:trPr>
          <w:tblCellSpacing w:w="20" w:type="dxa"/>
        </w:trPr>
        <w:tc>
          <w:tcPr>
            <w:tcW w:w="4135" w:type="dxa"/>
          </w:tcPr>
          <w:p w:rsidR="00862FC6" w:rsidRPr="00942BE3" w:rsidRDefault="00862FC6" w:rsidP="00B6310F">
            <w:pPr>
              <w:contextualSpacing/>
              <w:jc w:val="both"/>
              <w:rPr>
                <w:sz w:val="22"/>
                <w:szCs w:val="22"/>
              </w:rPr>
            </w:pPr>
          </w:p>
        </w:tc>
        <w:tc>
          <w:tcPr>
            <w:tcW w:w="1940" w:type="dxa"/>
          </w:tcPr>
          <w:p w:rsidR="00862FC6" w:rsidRPr="00942BE3" w:rsidRDefault="00862FC6" w:rsidP="00B6310F">
            <w:pPr>
              <w:contextualSpacing/>
              <w:jc w:val="center"/>
              <w:rPr>
                <w:b/>
                <w:i/>
                <w:sz w:val="22"/>
                <w:szCs w:val="22"/>
                <w:u w:val="single"/>
              </w:rPr>
            </w:pPr>
            <w:r w:rsidRPr="00942BE3">
              <w:rPr>
                <w:b/>
                <w:i/>
                <w:sz w:val="22"/>
                <w:szCs w:val="22"/>
                <w:u w:val="single"/>
              </w:rPr>
              <w:t>2014</w:t>
            </w:r>
          </w:p>
        </w:tc>
        <w:tc>
          <w:tcPr>
            <w:tcW w:w="1830" w:type="dxa"/>
          </w:tcPr>
          <w:p w:rsidR="00862FC6" w:rsidRPr="00942BE3" w:rsidRDefault="00862FC6" w:rsidP="00B6310F">
            <w:pPr>
              <w:contextualSpacing/>
              <w:jc w:val="center"/>
              <w:rPr>
                <w:b/>
                <w:i/>
                <w:sz w:val="22"/>
                <w:szCs w:val="22"/>
                <w:u w:val="single"/>
              </w:rPr>
            </w:pPr>
            <w:r w:rsidRPr="00942BE3">
              <w:rPr>
                <w:b/>
                <w:i/>
                <w:sz w:val="22"/>
                <w:szCs w:val="22"/>
                <w:u w:val="single"/>
              </w:rPr>
              <w:t>2013</w:t>
            </w:r>
          </w:p>
        </w:tc>
      </w:tr>
      <w:tr w:rsidR="00862FC6" w:rsidRPr="00942BE3" w:rsidTr="00B6310F">
        <w:trPr>
          <w:tblCellSpacing w:w="20" w:type="dxa"/>
        </w:trPr>
        <w:tc>
          <w:tcPr>
            <w:tcW w:w="4135" w:type="dxa"/>
            <w:vAlign w:val="bottom"/>
          </w:tcPr>
          <w:p w:rsidR="00862FC6" w:rsidRPr="00942BE3" w:rsidRDefault="006F3110" w:rsidP="00B6310F">
            <w:pPr>
              <w:rPr>
                <w:sz w:val="22"/>
                <w:szCs w:val="22"/>
              </w:rPr>
            </w:pPr>
            <w:r w:rsidRPr="00942BE3">
              <w:rPr>
                <w:sz w:val="22"/>
                <w:szCs w:val="22"/>
              </w:rPr>
              <w:t>Office Supplies Inventory</w:t>
            </w:r>
          </w:p>
        </w:tc>
        <w:tc>
          <w:tcPr>
            <w:tcW w:w="1940" w:type="dxa"/>
            <w:vAlign w:val="bottom"/>
          </w:tcPr>
          <w:p w:rsidR="00862FC6" w:rsidRPr="00942BE3" w:rsidRDefault="00862FC6" w:rsidP="006F3110">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w:t>
            </w:r>
            <w:r w:rsidR="006F3110" w:rsidRPr="00942BE3">
              <w:rPr>
                <w:sz w:val="22"/>
                <w:szCs w:val="22"/>
              </w:rPr>
              <w:t>14,650.00</w:t>
            </w:r>
            <w:r w:rsidRPr="00942BE3">
              <w:rPr>
                <w:sz w:val="22"/>
                <w:szCs w:val="22"/>
              </w:rPr>
              <w:t xml:space="preserve"> </w:t>
            </w:r>
          </w:p>
        </w:tc>
        <w:tc>
          <w:tcPr>
            <w:tcW w:w="1830" w:type="dxa"/>
            <w:vAlign w:val="bottom"/>
          </w:tcPr>
          <w:p w:rsidR="00862FC6" w:rsidRPr="00942BE3" w:rsidRDefault="00862FC6" w:rsidP="006F3110">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w:t>
            </w:r>
            <w:r w:rsidR="006F3110" w:rsidRPr="00942BE3">
              <w:rPr>
                <w:sz w:val="22"/>
                <w:szCs w:val="22"/>
              </w:rPr>
              <w:t xml:space="preserve">        </w:t>
            </w:r>
            <w:r w:rsidRPr="00942BE3">
              <w:rPr>
                <w:sz w:val="22"/>
                <w:szCs w:val="22"/>
              </w:rPr>
              <w:t xml:space="preserve">0.00 </w:t>
            </w:r>
          </w:p>
        </w:tc>
      </w:tr>
      <w:tr w:rsidR="00862FC6" w:rsidRPr="00942BE3" w:rsidTr="00B6310F">
        <w:trPr>
          <w:tblCellSpacing w:w="20" w:type="dxa"/>
        </w:trPr>
        <w:tc>
          <w:tcPr>
            <w:tcW w:w="4135" w:type="dxa"/>
            <w:vAlign w:val="bottom"/>
          </w:tcPr>
          <w:p w:rsidR="00862FC6" w:rsidRPr="00942BE3" w:rsidRDefault="006F3110" w:rsidP="00B6310F">
            <w:pPr>
              <w:rPr>
                <w:sz w:val="22"/>
                <w:szCs w:val="22"/>
              </w:rPr>
            </w:pPr>
            <w:r w:rsidRPr="00942BE3">
              <w:rPr>
                <w:sz w:val="22"/>
                <w:szCs w:val="22"/>
              </w:rPr>
              <w:t>Service Connection Materials</w:t>
            </w:r>
            <w:r w:rsidR="00862FC6" w:rsidRPr="00942BE3">
              <w:rPr>
                <w:sz w:val="22"/>
                <w:szCs w:val="22"/>
              </w:rPr>
              <w:t xml:space="preserve"> Inventory</w:t>
            </w:r>
          </w:p>
        </w:tc>
        <w:tc>
          <w:tcPr>
            <w:tcW w:w="1940" w:type="dxa"/>
            <w:vAlign w:val="bottom"/>
          </w:tcPr>
          <w:p w:rsidR="00862FC6" w:rsidRPr="00942BE3" w:rsidRDefault="00862FC6" w:rsidP="006F3110">
            <w:pPr>
              <w:jc w:val="right"/>
              <w:rPr>
                <w:sz w:val="22"/>
                <w:szCs w:val="22"/>
              </w:rPr>
            </w:pPr>
            <w:r w:rsidRPr="00942BE3">
              <w:rPr>
                <w:sz w:val="22"/>
                <w:szCs w:val="22"/>
              </w:rPr>
              <w:t xml:space="preserve">              </w:t>
            </w:r>
            <w:r w:rsidR="006F3110" w:rsidRPr="00942BE3">
              <w:rPr>
                <w:sz w:val="22"/>
                <w:szCs w:val="22"/>
              </w:rPr>
              <w:t>324</w:t>
            </w:r>
            <w:r w:rsidRPr="00942BE3">
              <w:rPr>
                <w:sz w:val="22"/>
                <w:szCs w:val="22"/>
              </w:rPr>
              <w:t>,</w:t>
            </w:r>
            <w:r w:rsidR="006F3110" w:rsidRPr="00942BE3">
              <w:rPr>
                <w:sz w:val="22"/>
                <w:szCs w:val="22"/>
              </w:rPr>
              <w:t>348.19</w:t>
            </w:r>
            <w:r w:rsidRPr="00942BE3">
              <w:rPr>
                <w:sz w:val="22"/>
                <w:szCs w:val="22"/>
              </w:rPr>
              <w:t xml:space="preserve"> </w:t>
            </w:r>
          </w:p>
        </w:tc>
        <w:tc>
          <w:tcPr>
            <w:tcW w:w="1830" w:type="dxa"/>
            <w:vAlign w:val="bottom"/>
          </w:tcPr>
          <w:p w:rsidR="00862FC6" w:rsidRPr="00942BE3" w:rsidRDefault="00862FC6" w:rsidP="006F3110">
            <w:pPr>
              <w:jc w:val="right"/>
              <w:rPr>
                <w:sz w:val="22"/>
                <w:szCs w:val="22"/>
              </w:rPr>
            </w:pPr>
            <w:r w:rsidRPr="00942BE3">
              <w:rPr>
                <w:sz w:val="22"/>
                <w:szCs w:val="22"/>
              </w:rPr>
              <w:t xml:space="preserve">              </w:t>
            </w:r>
            <w:r w:rsidR="006F3110" w:rsidRPr="00942BE3">
              <w:rPr>
                <w:sz w:val="22"/>
                <w:szCs w:val="22"/>
              </w:rPr>
              <w:t>402,441.11</w:t>
            </w:r>
            <w:r w:rsidRPr="00942BE3">
              <w:rPr>
                <w:sz w:val="22"/>
                <w:szCs w:val="22"/>
              </w:rPr>
              <w:t xml:space="preserve"> </w:t>
            </w:r>
          </w:p>
        </w:tc>
      </w:tr>
      <w:tr w:rsidR="00862FC6" w:rsidRPr="00942BE3" w:rsidTr="00B6310F">
        <w:trPr>
          <w:tblCellSpacing w:w="20" w:type="dxa"/>
        </w:trPr>
        <w:tc>
          <w:tcPr>
            <w:tcW w:w="4135" w:type="dxa"/>
          </w:tcPr>
          <w:p w:rsidR="00862FC6" w:rsidRPr="00942BE3" w:rsidRDefault="00862FC6" w:rsidP="00B6310F">
            <w:pPr>
              <w:contextualSpacing/>
              <w:jc w:val="both"/>
              <w:rPr>
                <w:b/>
                <w:sz w:val="22"/>
                <w:szCs w:val="22"/>
              </w:rPr>
            </w:pPr>
            <w:r w:rsidRPr="00942BE3">
              <w:rPr>
                <w:b/>
                <w:sz w:val="22"/>
                <w:szCs w:val="22"/>
              </w:rPr>
              <w:t>TOTAL INVENTORIES</w:t>
            </w:r>
          </w:p>
        </w:tc>
        <w:tc>
          <w:tcPr>
            <w:tcW w:w="1940" w:type="dxa"/>
          </w:tcPr>
          <w:p w:rsidR="00862FC6" w:rsidRPr="00942BE3" w:rsidRDefault="00862FC6" w:rsidP="00B6310F">
            <w:pPr>
              <w:contextualSpacing/>
              <w:jc w:val="right"/>
              <w:rPr>
                <w:b/>
                <w:sz w:val="22"/>
                <w:szCs w:val="22"/>
              </w:rPr>
            </w:pPr>
            <w:r w:rsidRPr="00942BE3">
              <w:rPr>
                <w:b/>
                <w:strike/>
                <w:sz w:val="22"/>
                <w:szCs w:val="22"/>
              </w:rPr>
              <w:t>P</w:t>
            </w:r>
            <w:r w:rsidRPr="00942BE3">
              <w:rPr>
                <w:b/>
                <w:sz w:val="22"/>
                <w:szCs w:val="22"/>
              </w:rPr>
              <w:t xml:space="preserve"> </w:t>
            </w:r>
            <w:r w:rsidR="006F3110" w:rsidRPr="00942BE3">
              <w:rPr>
                <w:b/>
                <w:sz w:val="22"/>
                <w:szCs w:val="22"/>
              </w:rPr>
              <w:t xml:space="preserve">  </w:t>
            </w:r>
            <w:r w:rsidRPr="00942BE3">
              <w:rPr>
                <w:b/>
                <w:sz w:val="22"/>
                <w:szCs w:val="22"/>
              </w:rPr>
              <w:t xml:space="preserve">    3</w:t>
            </w:r>
            <w:r w:rsidR="006F3110" w:rsidRPr="00942BE3">
              <w:rPr>
                <w:b/>
                <w:sz w:val="22"/>
                <w:szCs w:val="22"/>
              </w:rPr>
              <w:t>38</w:t>
            </w:r>
            <w:r w:rsidRPr="00942BE3">
              <w:rPr>
                <w:b/>
                <w:sz w:val="22"/>
                <w:szCs w:val="22"/>
              </w:rPr>
              <w:t>,</w:t>
            </w:r>
            <w:r w:rsidR="006F3110" w:rsidRPr="00942BE3">
              <w:rPr>
                <w:b/>
                <w:sz w:val="22"/>
                <w:szCs w:val="22"/>
              </w:rPr>
              <w:t>998</w:t>
            </w:r>
            <w:r w:rsidRPr="00942BE3">
              <w:rPr>
                <w:b/>
                <w:sz w:val="22"/>
                <w:szCs w:val="22"/>
              </w:rPr>
              <w:t>.</w:t>
            </w:r>
            <w:r w:rsidR="006F3110" w:rsidRPr="00942BE3">
              <w:rPr>
                <w:b/>
                <w:sz w:val="22"/>
                <w:szCs w:val="22"/>
              </w:rPr>
              <w:t>19</w:t>
            </w:r>
          </w:p>
          <w:p w:rsidR="00862FC6" w:rsidRPr="00942BE3" w:rsidRDefault="00862FC6" w:rsidP="00B6310F">
            <w:pPr>
              <w:contextualSpacing/>
              <w:jc w:val="right"/>
              <w:rPr>
                <w:b/>
                <w:sz w:val="22"/>
                <w:szCs w:val="22"/>
              </w:rPr>
            </w:pPr>
            <w:r w:rsidRPr="00942BE3">
              <w:rPr>
                <w:b/>
                <w:sz w:val="22"/>
                <w:szCs w:val="22"/>
              </w:rPr>
              <w:t>============</w:t>
            </w:r>
          </w:p>
        </w:tc>
        <w:tc>
          <w:tcPr>
            <w:tcW w:w="1830" w:type="dxa"/>
          </w:tcPr>
          <w:p w:rsidR="00862FC6" w:rsidRPr="00942BE3" w:rsidRDefault="00862FC6" w:rsidP="00B6310F">
            <w:pPr>
              <w:contextualSpacing/>
              <w:jc w:val="right"/>
              <w:rPr>
                <w:b/>
                <w:sz w:val="22"/>
                <w:szCs w:val="22"/>
              </w:rPr>
            </w:pPr>
            <w:r w:rsidRPr="00942BE3">
              <w:rPr>
                <w:b/>
                <w:strike/>
                <w:sz w:val="22"/>
                <w:szCs w:val="22"/>
              </w:rPr>
              <w:t>P</w:t>
            </w:r>
            <w:r w:rsidRPr="00942BE3">
              <w:rPr>
                <w:b/>
                <w:sz w:val="22"/>
                <w:szCs w:val="22"/>
              </w:rPr>
              <w:t xml:space="preserve"> </w:t>
            </w:r>
            <w:r w:rsidR="006F3110" w:rsidRPr="00942BE3">
              <w:rPr>
                <w:b/>
                <w:sz w:val="22"/>
                <w:szCs w:val="22"/>
              </w:rPr>
              <w:t xml:space="preserve">   </w:t>
            </w:r>
            <w:r w:rsidRPr="00942BE3">
              <w:rPr>
                <w:b/>
                <w:sz w:val="22"/>
                <w:szCs w:val="22"/>
              </w:rPr>
              <w:t xml:space="preserve">  </w:t>
            </w:r>
            <w:r w:rsidR="006F3110" w:rsidRPr="00942BE3">
              <w:rPr>
                <w:b/>
                <w:sz w:val="22"/>
                <w:szCs w:val="22"/>
              </w:rPr>
              <w:t>402</w:t>
            </w:r>
            <w:r w:rsidRPr="00942BE3">
              <w:rPr>
                <w:b/>
                <w:sz w:val="22"/>
                <w:szCs w:val="22"/>
              </w:rPr>
              <w:t>,</w:t>
            </w:r>
            <w:r w:rsidR="006F3110" w:rsidRPr="00942BE3">
              <w:rPr>
                <w:b/>
                <w:sz w:val="22"/>
                <w:szCs w:val="22"/>
              </w:rPr>
              <w:t>441</w:t>
            </w:r>
            <w:r w:rsidRPr="00942BE3">
              <w:rPr>
                <w:b/>
                <w:sz w:val="22"/>
                <w:szCs w:val="22"/>
              </w:rPr>
              <w:t>.</w:t>
            </w:r>
            <w:r w:rsidR="006F3110" w:rsidRPr="00942BE3">
              <w:rPr>
                <w:b/>
                <w:sz w:val="22"/>
                <w:szCs w:val="22"/>
              </w:rPr>
              <w:t>11</w:t>
            </w:r>
          </w:p>
          <w:p w:rsidR="00862FC6" w:rsidRPr="00942BE3" w:rsidRDefault="006F3110" w:rsidP="00B6310F">
            <w:pPr>
              <w:contextualSpacing/>
              <w:jc w:val="right"/>
              <w:rPr>
                <w:b/>
                <w:sz w:val="22"/>
                <w:szCs w:val="22"/>
              </w:rPr>
            </w:pPr>
            <w:r w:rsidRPr="00942BE3">
              <w:rPr>
                <w:b/>
                <w:sz w:val="22"/>
                <w:szCs w:val="22"/>
              </w:rPr>
              <w:t>=</w:t>
            </w:r>
            <w:r w:rsidR="00862FC6" w:rsidRPr="00942BE3">
              <w:rPr>
                <w:b/>
                <w:sz w:val="22"/>
                <w:szCs w:val="22"/>
              </w:rPr>
              <w:t>=</w:t>
            </w:r>
            <w:r w:rsidRPr="00942BE3">
              <w:rPr>
                <w:b/>
                <w:sz w:val="22"/>
                <w:szCs w:val="22"/>
              </w:rPr>
              <w:t>=</w:t>
            </w:r>
            <w:r w:rsidR="00862FC6" w:rsidRPr="00942BE3">
              <w:rPr>
                <w:b/>
                <w:sz w:val="22"/>
                <w:szCs w:val="22"/>
              </w:rPr>
              <w:t>=========</w:t>
            </w:r>
          </w:p>
        </w:tc>
      </w:tr>
    </w:tbl>
    <w:p w:rsidR="009557B2" w:rsidRPr="00942BE3" w:rsidRDefault="009557B2" w:rsidP="00AD1577">
      <w:pPr>
        <w:rPr>
          <w:sz w:val="28"/>
          <w:szCs w:val="28"/>
        </w:rPr>
      </w:pPr>
    </w:p>
    <w:p w:rsidR="009557B2" w:rsidRPr="00942BE3" w:rsidRDefault="009557B2" w:rsidP="009F4D43">
      <w:pPr>
        <w:ind w:left="1080" w:right="-180" w:hanging="1080"/>
        <w:jc w:val="both"/>
        <w:rPr>
          <w:b/>
        </w:rPr>
      </w:pPr>
      <w:r w:rsidRPr="00942BE3">
        <w:rPr>
          <w:b/>
        </w:rPr>
        <w:t>NOTE 4.</w:t>
      </w:r>
      <w:r w:rsidRPr="00942BE3">
        <w:rPr>
          <w:b/>
        </w:rPr>
        <w:tab/>
        <w:t>PROPERTY, PLANT AND EQUIPMENT</w:t>
      </w:r>
      <w:r w:rsidR="00721C3C" w:rsidRPr="00942BE3">
        <w:rPr>
          <w:b/>
        </w:rPr>
        <w:t>-</w:t>
      </w:r>
      <w:r w:rsidR="00721C3C" w:rsidRPr="00942BE3">
        <w:t xml:space="preserve"> This includes the following:</w:t>
      </w:r>
    </w:p>
    <w:p w:rsidR="009557B2" w:rsidRPr="00942BE3" w:rsidRDefault="009557B2" w:rsidP="009557B2">
      <w:pPr>
        <w:ind w:left="1080" w:hanging="1080"/>
        <w:rPr>
          <w:b/>
          <w:sz w:val="10"/>
          <w:szCs w:val="10"/>
        </w:rPr>
      </w:pPr>
    </w:p>
    <w:tbl>
      <w:tblPr>
        <w:tblW w:w="8207" w:type="dxa"/>
        <w:tblCellSpacing w:w="20" w:type="dxa"/>
        <w:tblInd w:w="7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790"/>
        <w:gridCol w:w="1800"/>
        <w:gridCol w:w="1800"/>
        <w:gridCol w:w="1817"/>
      </w:tblGrid>
      <w:tr w:rsidR="00175222" w:rsidRPr="008B6EE1" w:rsidTr="00A87F6E">
        <w:trPr>
          <w:trHeight w:val="216"/>
          <w:tblCellSpacing w:w="20" w:type="dxa"/>
        </w:trPr>
        <w:tc>
          <w:tcPr>
            <w:tcW w:w="2730" w:type="dxa"/>
            <w:noWrap/>
            <w:vAlign w:val="bottom"/>
          </w:tcPr>
          <w:p w:rsidR="00721C3C" w:rsidRPr="008B6EE1" w:rsidRDefault="00721C3C" w:rsidP="00B6310F">
            <w:pPr>
              <w:jc w:val="center"/>
              <w:rPr>
                <w:b/>
                <w:i/>
                <w:sz w:val="22"/>
                <w:szCs w:val="22"/>
                <w:u w:val="single"/>
              </w:rPr>
            </w:pPr>
            <w:r w:rsidRPr="008B6EE1">
              <w:rPr>
                <w:b/>
                <w:i/>
                <w:sz w:val="22"/>
                <w:szCs w:val="22"/>
                <w:u w:val="single"/>
              </w:rPr>
              <w:t>Account</w:t>
            </w:r>
          </w:p>
        </w:tc>
        <w:tc>
          <w:tcPr>
            <w:tcW w:w="1760" w:type="dxa"/>
            <w:noWrap/>
            <w:vAlign w:val="bottom"/>
          </w:tcPr>
          <w:p w:rsidR="00721C3C" w:rsidRPr="008B6EE1" w:rsidRDefault="00721C3C" w:rsidP="00B6310F">
            <w:pPr>
              <w:jc w:val="center"/>
              <w:rPr>
                <w:b/>
                <w:i/>
                <w:sz w:val="22"/>
                <w:szCs w:val="22"/>
                <w:u w:val="single"/>
              </w:rPr>
            </w:pPr>
            <w:r w:rsidRPr="008B6EE1">
              <w:rPr>
                <w:b/>
                <w:i/>
                <w:sz w:val="22"/>
                <w:szCs w:val="22"/>
                <w:u w:val="single"/>
              </w:rPr>
              <w:t>Cost</w:t>
            </w:r>
          </w:p>
        </w:tc>
        <w:tc>
          <w:tcPr>
            <w:tcW w:w="1760" w:type="dxa"/>
            <w:noWrap/>
            <w:vAlign w:val="bottom"/>
          </w:tcPr>
          <w:p w:rsidR="00721C3C" w:rsidRPr="008B6EE1" w:rsidRDefault="00721C3C" w:rsidP="00B6310F">
            <w:pPr>
              <w:jc w:val="center"/>
              <w:rPr>
                <w:b/>
                <w:i/>
                <w:sz w:val="22"/>
                <w:szCs w:val="22"/>
                <w:u w:val="single"/>
              </w:rPr>
            </w:pPr>
            <w:r w:rsidRPr="008B6EE1">
              <w:rPr>
                <w:b/>
                <w:i/>
                <w:sz w:val="22"/>
                <w:szCs w:val="22"/>
              </w:rPr>
              <w:t>Accumulated</w:t>
            </w:r>
            <w:r w:rsidRPr="008B6EE1">
              <w:rPr>
                <w:b/>
                <w:i/>
                <w:sz w:val="22"/>
                <w:szCs w:val="22"/>
                <w:u w:val="single"/>
              </w:rPr>
              <w:t xml:space="preserve"> Depreciation</w:t>
            </w:r>
          </w:p>
        </w:tc>
        <w:tc>
          <w:tcPr>
            <w:tcW w:w="1757" w:type="dxa"/>
            <w:noWrap/>
            <w:vAlign w:val="bottom"/>
          </w:tcPr>
          <w:p w:rsidR="00721C3C" w:rsidRPr="008B6EE1" w:rsidRDefault="00721C3C" w:rsidP="00B6310F">
            <w:pPr>
              <w:jc w:val="center"/>
              <w:rPr>
                <w:b/>
                <w:i/>
                <w:sz w:val="22"/>
                <w:szCs w:val="22"/>
              </w:rPr>
            </w:pPr>
            <w:r w:rsidRPr="008B6EE1">
              <w:rPr>
                <w:b/>
                <w:i/>
                <w:sz w:val="22"/>
                <w:szCs w:val="22"/>
              </w:rPr>
              <w:t>Net</w:t>
            </w:r>
          </w:p>
          <w:p w:rsidR="00721C3C" w:rsidRPr="008B6EE1" w:rsidRDefault="00721C3C" w:rsidP="00B6310F">
            <w:pPr>
              <w:jc w:val="center"/>
              <w:rPr>
                <w:b/>
                <w:i/>
                <w:sz w:val="22"/>
                <w:szCs w:val="22"/>
                <w:u w:val="single"/>
              </w:rPr>
            </w:pPr>
            <w:r w:rsidRPr="008B6EE1">
              <w:rPr>
                <w:b/>
                <w:i/>
                <w:sz w:val="22"/>
                <w:szCs w:val="22"/>
                <w:u w:val="single"/>
              </w:rPr>
              <w:t xml:space="preserve"> Book Value</w:t>
            </w:r>
          </w:p>
        </w:tc>
      </w:tr>
      <w:tr w:rsidR="00175222" w:rsidRPr="008B6EE1" w:rsidTr="00A87F6E">
        <w:trPr>
          <w:trHeight w:val="216"/>
          <w:tblCellSpacing w:w="20" w:type="dxa"/>
        </w:trPr>
        <w:tc>
          <w:tcPr>
            <w:tcW w:w="2730" w:type="dxa"/>
            <w:noWrap/>
            <w:vAlign w:val="bottom"/>
          </w:tcPr>
          <w:p w:rsidR="00721C3C" w:rsidRPr="008B6EE1" w:rsidRDefault="00721C3C" w:rsidP="00B6310F">
            <w:pPr>
              <w:rPr>
                <w:sz w:val="22"/>
                <w:szCs w:val="22"/>
              </w:rPr>
            </w:pPr>
            <w:r w:rsidRPr="008B6EE1">
              <w:rPr>
                <w:sz w:val="22"/>
                <w:szCs w:val="22"/>
              </w:rPr>
              <w:t>Buildings-Other Structures</w:t>
            </w:r>
          </w:p>
        </w:tc>
        <w:tc>
          <w:tcPr>
            <w:tcW w:w="1760" w:type="dxa"/>
            <w:noWrap/>
            <w:vAlign w:val="bottom"/>
          </w:tcPr>
          <w:p w:rsidR="00721C3C" w:rsidRPr="008B6EE1" w:rsidRDefault="00721C3C" w:rsidP="00175222">
            <w:pPr>
              <w:jc w:val="right"/>
              <w:rPr>
                <w:sz w:val="22"/>
                <w:szCs w:val="22"/>
              </w:rPr>
            </w:pPr>
            <w:r w:rsidRPr="008B6EE1">
              <w:rPr>
                <w:sz w:val="22"/>
                <w:szCs w:val="22"/>
              </w:rPr>
              <w:t xml:space="preserve"> </w:t>
            </w:r>
            <w:r w:rsidR="00175222" w:rsidRPr="008B6EE1">
              <w:rPr>
                <w:strike/>
                <w:sz w:val="22"/>
                <w:szCs w:val="22"/>
              </w:rPr>
              <w:t>P</w:t>
            </w:r>
            <w:r w:rsidR="00175222" w:rsidRPr="008B6EE1">
              <w:rPr>
                <w:sz w:val="22"/>
                <w:szCs w:val="22"/>
              </w:rPr>
              <w:t xml:space="preserve">  9,338,106.30</w:t>
            </w:r>
            <w:r w:rsidRPr="008B6EE1">
              <w:rPr>
                <w:sz w:val="22"/>
                <w:szCs w:val="22"/>
              </w:rPr>
              <w:t xml:space="preserve"> </w:t>
            </w:r>
          </w:p>
        </w:tc>
        <w:tc>
          <w:tcPr>
            <w:tcW w:w="1760" w:type="dxa"/>
            <w:noWrap/>
            <w:vAlign w:val="bottom"/>
          </w:tcPr>
          <w:p w:rsidR="00721C3C" w:rsidRPr="008B6EE1" w:rsidRDefault="00175222" w:rsidP="00175222">
            <w:pPr>
              <w:jc w:val="right"/>
              <w:rPr>
                <w:sz w:val="22"/>
                <w:szCs w:val="22"/>
              </w:rPr>
            </w:pPr>
            <w:r w:rsidRPr="008B6EE1">
              <w:rPr>
                <w:strike/>
                <w:sz w:val="22"/>
                <w:szCs w:val="22"/>
              </w:rPr>
              <w:t>P</w:t>
            </w:r>
            <w:r w:rsidRPr="008B6EE1">
              <w:rPr>
                <w:sz w:val="22"/>
                <w:szCs w:val="22"/>
              </w:rPr>
              <w:t xml:space="preserve">    </w:t>
            </w:r>
            <w:r w:rsidR="00721C3C" w:rsidRPr="008B6EE1">
              <w:rPr>
                <w:sz w:val="22"/>
                <w:szCs w:val="22"/>
              </w:rPr>
              <w:t>3</w:t>
            </w:r>
            <w:r w:rsidRPr="008B6EE1">
              <w:rPr>
                <w:sz w:val="22"/>
                <w:szCs w:val="22"/>
              </w:rPr>
              <w:t>56</w:t>
            </w:r>
            <w:r w:rsidR="00721C3C" w:rsidRPr="008B6EE1">
              <w:rPr>
                <w:sz w:val="22"/>
                <w:szCs w:val="22"/>
              </w:rPr>
              <w:t>,</w:t>
            </w:r>
            <w:r w:rsidRPr="008B6EE1">
              <w:rPr>
                <w:sz w:val="22"/>
                <w:szCs w:val="22"/>
              </w:rPr>
              <w:t>579</w:t>
            </w:r>
            <w:r w:rsidR="00721C3C" w:rsidRPr="008B6EE1">
              <w:rPr>
                <w:sz w:val="22"/>
                <w:szCs w:val="22"/>
              </w:rPr>
              <w:t>.</w:t>
            </w:r>
            <w:r w:rsidRPr="008B6EE1">
              <w:rPr>
                <w:sz w:val="22"/>
                <w:szCs w:val="22"/>
              </w:rPr>
              <w:t>17</w:t>
            </w:r>
          </w:p>
        </w:tc>
        <w:tc>
          <w:tcPr>
            <w:tcW w:w="1757" w:type="dxa"/>
            <w:noWrap/>
            <w:vAlign w:val="bottom"/>
          </w:tcPr>
          <w:p w:rsidR="00721C3C" w:rsidRPr="008B6EE1" w:rsidRDefault="00175222" w:rsidP="00175222">
            <w:pPr>
              <w:jc w:val="right"/>
              <w:rPr>
                <w:sz w:val="22"/>
                <w:szCs w:val="22"/>
              </w:rPr>
            </w:pPr>
            <w:r w:rsidRPr="008B6EE1">
              <w:rPr>
                <w:strike/>
                <w:sz w:val="22"/>
                <w:szCs w:val="22"/>
              </w:rPr>
              <w:t>P</w:t>
            </w:r>
            <w:r w:rsidRPr="008B6EE1">
              <w:rPr>
                <w:sz w:val="22"/>
                <w:szCs w:val="22"/>
              </w:rPr>
              <w:t xml:space="preserve">    8,981,527.13</w:t>
            </w:r>
          </w:p>
        </w:tc>
      </w:tr>
      <w:tr w:rsidR="00175222" w:rsidRPr="008B6EE1" w:rsidTr="00A87F6E">
        <w:trPr>
          <w:trHeight w:val="216"/>
          <w:tblCellSpacing w:w="20" w:type="dxa"/>
        </w:trPr>
        <w:tc>
          <w:tcPr>
            <w:tcW w:w="2730" w:type="dxa"/>
            <w:noWrap/>
            <w:vAlign w:val="bottom"/>
          </w:tcPr>
          <w:p w:rsidR="00721C3C" w:rsidRPr="008B6EE1" w:rsidRDefault="00175222" w:rsidP="00B6310F">
            <w:pPr>
              <w:rPr>
                <w:sz w:val="22"/>
                <w:szCs w:val="22"/>
              </w:rPr>
            </w:pPr>
            <w:r w:rsidRPr="008B6EE1">
              <w:rPr>
                <w:sz w:val="22"/>
                <w:szCs w:val="22"/>
              </w:rPr>
              <w:t xml:space="preserve">Office </w:t>
            </w:r>
            <w:r w:rsidR="00721C3C" w:rsidRPr="008B6EE1">
              <w:rPr>
                <w:sz w:val="22"/>
                <w:szCs w:val="22"/>
              </w:rPr>
              <w:t>Furniture and Equipment</w:t>
            </w:r>
          </w:p>
        </w:tc>
        <w:tc>
          <w:tcPr>
            <w:tcW w:w="1760" w:type="dxa"/>
            <w:noWrap/>
          </w:tcPr>
          <w:p w:rsidR="00721C3C" w:rsidRPr="008B6EE1" w:rsidRDefault="00175222" w:rsidP="008B6EE1">
            <w:pPr>
              <w:jc w:val="right"/>
              <w:rPr>
                <w:sz w:val="22"/>
                <w:szCs w:val="22"/>
              </w:rPr>
            </w:pPr>
            <w:r w:rsidRPr="008B6EE1">
              <w:rPr>
                <w:sz w:val="22"/>
                <w:szCs w:val="22"/>
              </w:rPr>
              <w:t>366,542.63</w:t>
            </w:r>
            <w:r w:rsidR="00721C3C" w:rsidRPr="008B6EE1">
              <w:rPr>
                <w:sz w:val="22"/>
                <w:szCs w:val="22"/>
              </w:rPr>
              <w:t xml:space="preserve"> </w:t>
            </w:r>
          </w:p>
        </w:tc>
        <w:tc>
          <w:tcPr>
            <w:tcW w:w="1760" w:type="dxa"/>
            <w:noWrap/>
          </w:tcPr>
          <w:p w:rsidR="00721C3C" w:rsidRPr="008B6EE1" w:rsidRDefault="00175222" w:rsidP="008B6EE1">
            <w:pPr>
              <w:jc w:val="right"/>
              <w:rPr>
                <w:sz w:val="22"/>
                <w:szCs w:val="22"/>
              </w:rPr>
            </w:pPr>
            <w:r w:rsidRPr="008B6EE1">
              <w:rPr>
                <w:sz w:val="22"/>
                <w:szCs w:val="22"/>
              </w:rPr>
              <w:t>163,677.79</w:t>
            </w:r>
          </w:p>
        </w:tc>
        <w:tc>
          <w:tcPr>
            <w:tcW w:w="1757" w:type="dxa"/>
            <w:noWrap/>
          </w:tcPr>
          <w:p w:rsidR="00721C3C" w:rsidRPr="008B6EE1" w:rsidRDefault="00175222" w:rsidP="008B6EE1">
            <w:pPr>
              <w:jc w:val="right"/>
              <w:rPr>
                <w:sz w:val="22"/>
                <w:szCs w:val="22"/>
              </w:rPr>
            </w:pPr>
            <w:r w:rsidRPr="008B6EE1">
              <w:rPr>
                <w:sz w:val="22"/>
                <w:szCs w:val="22"/>
              </w:rPr>
              <w:t>202,864.84</w:t>
            </w:r>
          </w:p>
        </w:tc>
      </w:tr>
      <w:tr w:rsidR="00175222" w:rsidRPr="008B6EE1" w:rsidTr="00A87F6E">
        <w:trPr>
          <w:trHeight w:val="216"/>
          <w:tblCellSpacing w:w="20" w:type="dxa"/>
        </w:trPr>
        <w:tc>
          <w:tcPr>
            <w:tcW w:w="2730" w:type="dxa"/>
            <w:noWrap/>
            <w:vAlign w:val="bottom"/>
          </w:tcPr>
          <w:p w:rsidR="00721C3C" w:rsidRPr="008B6EE1" w:rsidRDefault="00721C3C" w:rsidP="00B6310F">
            <w:pPr>
              <w:rPr>
                <w:sz w:val="22"/>
                <w:szCs w:val="22"/>
              </w:rPr>
            </w:pPr>
            <w:r w:rsidRPr="008B6EE1">
              <w:rPr>
                <w:sz w:val="22"/>
                <w:szCs w:val="22"/>
              </w:rPr>
              <w:t>Machineries</w:t>
            </w:r>
          </w:p>
        </w:tc>
        <w:tc>
          <w:tcPr>
            <w:tcW w:w="1760" w:type="dxa"/>
            <w:noWrap/>
            <w:vAlign w:val="bottom"/>
          </w:tcPr>
          <w:p w:rsidR="00721C3C" w:rsidRPr="008B6EE1" w:rsidRDefault="008B6EE1" w:rsidP="00175222">
            <w:pPr>
              <w:jc w:val="right"/>
              <w:rPr>
                <w:sz w:val="22"/>
                <w:szCs w:val="22"/>
              </w:rPr>
            </w:pPr>
            <w:r>
              <w:rPr>
                <w:sz w:val="22"/>
                <w:szCs w:val="22"/>
              </w:rPr>
              <w:t xml:space="preserve">      </w:t>
            </w:r>
            <w:r w:rsidR="00175222" w:rsidRPr="008B6EE1">
              <w:rPr>
                <w:sz w:val="22"/>
                <w:szCs w:val="22"/>
              </w:rPr>
              <w:t>1,301</w:t>
            </w:r>
            <w:r w:rsidR="00721C3C" w:rsidRPr="008B6EE1">
              <w:rPr>
                <w:sz w:val="22"/>
                <w:szCs w:val="22"/>
              </w:rPr>
              <w:t>,</w:t>
            </w:r>
            <w:r w:rsidR="00175222" w:rsidRPr="008B6EE1">
              <w:rPr>
                <w:sz w:val="22"/>
                <w:szCs w:val="22"/>
              </w:rPr>
              <w:t>075</w:t>
            </w:r>
            <w:r w:rsidR="00721C3C" w:rsidRPr="008B6EE1">
              <w:rPr>
                <w:sz w:val="22"/>
                <w:szCs w:val="22"/>
              </w:rPr>
              <w:t xml:space="preserve">.11 </w:t>
            </w:r>
          </w:p>
        </w:tc>
        <w:tc>
          <w:tcPr>
            <w:tcW w:w="1760" w:type="dxa"/>
            <w:noWrap/>
            <w:vAlign w:val="bottom"/>
          </w:tcPr>
          <w:p w:rsidR="00721C3C" w:rsidRPr="008B6EE1" w:rsidRDefault="00175222" w:rsidP="00B6310F">
            <w:pPr>
              <w:jc w:val="right"/>
              <w:rPr>
                <w:sz w:val="22"/>
                <w:szCs w:val="22"/>
              </w:rPr>
            </w:pPr>
            <w:r w:rsidRPr="008B6EE1">
              <w:rPr>
                <w:sz w:val="22"/>
                <w:szCs w:val="22"/>
              </w:rPr>
              <w:t>554,905.49</w:t>
            </w:r>
          </w:p>
        </w:tc>
        <w:tc>
          <w:tcPr>
            <w:tcW w:w="1757" w:type="dxa"/>
            <w:noWrap/>
            <w:vAlign w:val="bottom"/>
          </w:tcPr>
          <w:p w:rsidR="00721C3C" w:rsidRPr="008B6EE1" w:rsidRDefault="00175222" w:rsidP="00B6310F">
            <w:pPr>
              <w:jc w:val="right"/>
              <w:rPr>
                <w:sz w:val="22"/>
                <w:szCs w:val="22"/>
              </w:rPr>
            </w:pPr>
            <w:r w:rsidRPr="008B6EE1">
              <w:rPr>
                <w:sz w:val="22"/>
                <w:szCs w:val="22"/>
              </w:rPr>
              <w:t>746,169.62</w:t>
            </w:r>
          </w:p>
        </w:tc>
      </w:tr>
      <w:tr w:rsidR="00175222" w:rsidRPr="008B6EE1" w:rsidTr="00A87F6E">
        <w:trPr>
          <w:trHeight w:val="216"/>
          <w:tblCellSpacing w:w="20" w:type="dxa"/>
        </w:trPr>
        <w:tc>
          <w:tcPr>
            <w:tcW w:w="2730" w:type="dxa"/>
            <w:noWrap/>
            <w:vAlign w:val="bottom"/>
          </w:tcPr>
          <w:p w:rsidR="00721C3C" w:rsidRPr="008B6EE1" w:rsidRDefault="00721C3C" w:rsidP="00B6310F">
            <w:pPr>
              <w:rPr>
                <w:sz w:val="22"/>
                <w:szCs w:val="22"/>
              </w:rPr>
            </w:pPr>
            <w:r w:rsidRPr="008B6EE1">
              <w:rPr>
                <w:sz w:val="22"/>
                <w:szCs w:val="22"/>
              </w:rPr>
              <w:t>Communication Equipment</w:t>
            </w:r>
          </w:p>
        </w:tc>
        <w:tc>
          <w:tcPr>
            <w:tcW w:w="1760" w:type="dxa"/>
            <w:noWrap/>
            <w:vAlign w:val="bottom"/>
          </w:tcPr>
          <w:p w:rsidR="00721C3C" w:rsidRPr="008B6EE1" w:rsidRDefault="00175222" w:rsidP="00B6310F">
            <w:pPr>
              <w:jc w:val="right"/>
              <w:rPr>
                <w:sz w:val="22"/>
                <w:szCs w:val="22"/>
              </w:rPr>
            </w:pPr>
            <w:r w:rsidRPr="008B6EE1">
              <w:rPr>
                <w:sz w:val="22"/>
                <w:szCs w:val="22"/>
              </w:rPr>
              <w:t>44,790.50</w:t>
            </w:r>
          </w:p>
        </w:tc>
        <w:tc>
          <w:tcPr>
            <w:tcW w:w="1760" w:type="dxa"/>
            <w:noWrap/>
            <w:vAlign w:val="bottom"/>
          </w:tcPr>
          <w:p w:rsidR="00721C3C" w:rsidRPr="008B6EE1" w:rsidRDefault="00175222" w:rsidP="00AD3D08">
            <w:pPr>
              <w:jc w:val="right"/>
              <w:rPr>
                <w:sz w:val="22"/>
                <w:szCs w:val="22"/>
              </w:rPr>
            </w:pPr>
            <w:r w:rsidRPr="008B6EE1">
              <w:rPr>
                <w:sz w:val="22"/>
                <w:szCs w:val="22"/>
              </w:rPr>
              <w:t>39</w:t>
            </w:r>
            <w:r w:rsidR="00AD3D08" w:rsidRPr="008B6EE1">
              <w:rPr>
                <w:sz w:val="22"/>
                <w:szCs w:val="22"/>
              </w:rPr>
              <w:t>,</w:t>
            </w:r>
            <w:r w:rsidRPr="008B6EE1">
              <w:rPr>
                <w:sz w:val="22"/>
                <w:szCs w:val="22"/>
              </w:rPr>
              <w:t>295.09</w:t>
            </w:r>
          </w:p>
        </w:tc>
        <w:tc>
          <w:tcPr>
            <w:tcW w:w="1757" w:type="dxa"/>
            <w:noWrap/>
            <w:vAlign w:val="bottom"/>
          </w:tcPr>
          <w:p w:rsidR="00721C3C" w:rsidRPr="008B6EE1" w:rsidRDefault="00175222" w:rsidP="00B6310F">
            <w:pPr>
              <w:jc w:val="right"/>
              <w:rPr>
                <w:sz w:val="22"/>
                <w:szCs w:val="22"/>
              </w:rPr>
            </w:pPr>
            <w:r w:rsidRPr="008B6EE1">
              <w:rPr>
                <w:sz w:val="22"/>
                <w:szCs w:val="22"/>
              </w:rPr>
              <w:t>5,495.41</w:t>
            </w:r>
          </w:p>
        </w:tc>
      </w:tr>
      <w:tr w:rsidR="00175222" w:rsidRPr="008B6EE1" w:rsidTr="00A87F6E">
        <w:trPr>
          <w:trHeight w:val="216"/>
          <w:tblCellSpacing w:w="20" w:type="dxa"/>
        </w:trPr>
        <w:tc>
          <w:tcPr>
            <w:tcW w:w="2730" w:type="dxa"/>
            <w:noWrap/>
            <w:vAlign w:val="bottom"/>
          </w:tcPr>
          <w:p w:rsidR="00721C3C" w:rsidRPr="008B6EE1" w:rsidRDefault="00721C3C" w:rsidP="00B6310F">
            <w:pPr>
              <w:rPr>
                <w:sz w:val="22"/>
                <w:szCs w:val="22"/>
              </w:rPr>
            </w:pPr>
            <w:r w:rsidRPr="008B6EE1">
              <w:rPr>
                <w:sz w:val="22"/>
                <w:szCs w:val="22"/>
              </w:rPr>
              <w:t>Others-Tools, Shops and Garage</w:t>
            </w:r>
          </w:p>
        </w:tc>
        <w:tc>
          <w:tcPr>
            <w:tcW w:w="1760" w:type="dxa"/>
            <w:noWrap/>
          </w:tcPr>
          <w:p w:rsidR="00721C3C" w:rsidRPr="008B6EE1" w:rsidRDefault="00721C3C" w:rsidP="008B6EE1">
            <w:pPr>
              <w:jc w:val="right"/>
              <w:rPr>
                <w:sz w:val="22"/>
                <w:szCs w:val="22"/>
              </w:rPr>
            </w:pPr>
            <w:r w:rsidRPr="008B6EE1">
              <w:rPr>
                <w:sz w:val="22"/>
                <w:szCs w:val="22"/>
              </w:rPr>
              <w:t>1</w:t>
            </w:r>
            <w:r w:rsidR="00175222" w:rsidRPr="008B6EE1">
              <w:rPr>
                <w:sz w:val="22"/>
                <w:szCs w:val="22"/>
              </w:rPr>
              <w:t>3</w:t>
            </w:r>
            <w:r w:rsidRPr="008B6EE1">
              <w:rPr>
                <w:sz w:val="22"/>
                <w:szCs w:val="22"/>
              </w:rPr>
              <w:t>6,</w:t>
            </w:r>
            <w:r w:rsidR="00175222" w:rsidRPr="008B6EE1">
              <w:rPr>
                <w:sz w:val="22"/>
                <w:szCs w:val="22"/>
              </w:rPr>
              <w:t>257</w:t>
            </w:r>
            <w:r w:rsidRPr="008B6EE1">
              <w:rPr>
                <w:sz w:val="22"/>
                <w:szCs w:val="22"/>
              </w:rPr>
              <w:t>.84</w:t>
            </w:r>
          </w:p>
        </w:tc>
        <w:tc>
          <w:tcPr>
            <w:tcW w:w="1760" w:type="dxa"/>
            <w:noWrap/>
          </w:tcPr>
          <w:p w:rsidR="00721C3C" w:rsidRPr="008B6EE1" w:rsidRDefault="00175222" w:rsidP="008B6EE1">
            <w:pPr>
              <w:jc w:val="right"/>
              <w:rPr>
                <w:sz w:val="22"/>
                <w:szCs w:val="22"/>
              </w:rPr>
            </w:pPr>
            <w:r w:rsidRPr="008B6EE1">
              <w:rPr>
                <w:sz w:val="22"/>
                <w:szCs w:val="22"/>
              </w:rPr>
              <w:t>111,838.01</w:t>
            </w:r>
          </w:p>
        </w:tc>
        <w:tc>
          <w:tcPr>
            <w:tcW w:w="1757" w:type="dxa"/>
            <w:noWrap/>
          </w:tcPr>
          <w:p w:rsidR="00721C3C" w:rsidRPr="008B6EE1" w:rsidRDefault="00175222" w:rsidP="008B6EE1">
            <w:pPr>
              <w:jc w:val="right"/>
              <w:rPr>
                <w:sz w:val="22"/>
                <w:szCs w:val="22"/>
              </w:rPr>
            </w:pPr>
            <w:r w:rsidRPr="008B6EE1">
              <w:rPr>
                <w:sz w:val="22"/>
                <w:szCs w:val="22"/>
              </w:rPr>
              <w:t>24,419.83</w:t>
            </w:r>
          </w:p>
        </w:tc>
      </w:tr>
      <w:tr w:rsidR="00175222" w:rsidRPr="008B6EE1" w:rsidTr="00A87F6E">
        <w:trPr>
          <w:trHeight w:val="216"/>
          <w:tblCellSpacing w:w="20" w:type="dxa"/>
        </w:trPr>
        <w:tc>
          <w:tcPr>
            <w:tcW w:w="2730" w:type="dxa"/>
            <w:noWrap/>
            <w:vAlign w:val="bottom"/>
          </w:tcPr>
          <w:p w:rsidR="00721C3C" w:rsidRPr="008B6EE1" w:rsidRDefault="00721C3C" w:rsidP="00B6310F">
            <w:pPr>
              <w:rPr>
                <w:sz w:val="22"/>
                <w:szCs w:val="22"/>
              </w:rPr>
            </w:pPr>
            <w:r w:rsidRPr="008B6EE1">
              <w:rPr>
                <w:sz w:val="22"/>
                <w:szCs w:val="22"/>
              </w:rPr>
              <w:t>Transportation Equipment</w:t>
            </w:r>
          </w:p>
        </w:tc>
        <w:tc>
          <w:tcPr>
            <w:tcW w:w="1760" w:type="dxa"/>
            <w:noWrap/>
            <w:vAlign w:val="bottom"/>
          </w:tcPr>
          <w:p w:rsidR="00721C3C" w:rsidRPr="008B6EE1" w:rsidRDefault="00721C3C" w:rsidP="00175222">
            <w:pPr>
              <w:jc w:val="right"/>
              <w:rPr>
                <w:sz w:val="22"/>
                <w:szCs w:val="22"/>
              </w:rPr>
            </w:pPr>
            <w:r w:rsidRPr="008B6EE1">
              <w:rPr>
                <w:sz w:val="22"/>
                <w:szCs w:val="22"/>
              </w:rPr>
              <w:t xml:space="preserve">       </w:t>
            </w:r>
            <w:r w:rsidR="00175222" w:rsidRPr="008B6EE1">
              <w:rPr>
                <w:sz w:val="22"/>
                <w:szCs w:val="22"/>
              </w:rPr>
              <w:t>539</w:t>
            </w:r>
            <w:r w:rsidRPr="008B6EE1">
              <w:rPr>
                <w:sz w:val="22"/>
                <w:szCs w:val="22"/>
              </w:rPr>
              <w:t>,</w:t>
            </w:r>
            <w:r w:rsidR="00175222" w:rsidRPr="008B6EE1">
              <w:rPr>
                <w:sz w:val="22"/>
                <w:szCs w:val="22"/>
              </w:rPr>
              <w:t>939</w:t>
            </w:r>
            <w:r w:rsidRPr="008B6EE1">
              <w:rPr>
                <w:sz w:val="22"/>
                <w:szCs w:val="22"/>
              </w:rPr>
              <w:t>.</w:t>
            </w:r>
            <w:r w:rsidR="00175222" w:rsidRPr="008B6EE1">
              <w:rPr>
                <w:sz w:val="22"/>
                <w:szCs w:val="22"/>
              </w:rPr>
              <w:t>34</w:t>
            </w:r>
            <w:r w:rsidRPr="008B6EE1">
              <w:rPr>
                <w:sz w:val="22"/>
                <w:szCs w:val="22"/>
              </w:rPr>
              <w:t xml:space="preserve"> </w:t>
            </w:r>
          </w:p>
        </w:tc>
        <w:tc>
          <w:tcPr>
            <w:tcW w:w="1760" w:type="dxa"/>
            <w:noWrap/>
            <w:vAlign w:val="bottom"/>
          </w:tcPr>
          <w:p w:rsidR="00721C3C" w:rsidRPr="008B6EE1" w:rsidRDefault="00175222" w:rsidP="00B6310F">
            <w:pPr>
              <w:jc w:val="right"/>
              <w:rPr>
                <w:sz w:val="22"/>
                <w:szCs w:val="22"/>
              </w:rPr>
            </w:pPr>
            <w:r w:rsidRPr="008B6EE1">
              <w:rPr>
                <w:sz w:val="22"/>
                <w:szCs w:val="22"/>
              </w:rPr>
              <w:t>176,828.56</w:t>
            </w:r>
          </w:p>
        </w:tc>
        <w:tc>
          <w:tcPr>
            <w:tcW w:w="1757" w:type="dxa"/>
            <w:noWrap/>
            <w:vAlign w:val="bottom"/>
          </w:tcPr>
          <w:p w:rsidR="00721C3C" w:rsidRPr="008B6EE1" w:rsidRDefault="00175222" w:rsidP="00B6310F">
            <w:pPr>
              <w:jc w:val="right"/>
              <w:rPr>
                <w:sz w:val="22"/>
                <w:szCs w:val="22"/>
              </w:rPr>
            </w:pPr>
            <w:r w:rsidRPr="008B6EE1">
              <w:rPr>
                <w:sz w:val="22"/>
                <w:szCs w:val="22"/>
              </w:rPr>
              <w:t>363,110.78</w:t>
            </w:r>
          </w:p>
        </w:tc>
      </w:tr>
      <w:tr w:rsidR="00175222" w:rsidRPr="008B6EE1" w:rsidTr="00A87F6E">
        <w:trPr>
          <w:trHeight w:val="216"/>
          <w:tblCellSpacing w:w="20" w:type="dxa"/>
        </w:trPr>
        <w:tc>
          <w:tcPr>
            <w:tcW w:w="2730" w:type="dxa"/>
            <w:noWrap/>
          </w:tcPr>
          <w:p w:rsidR="00721C3C" w:rsidRPr="008B6EE1" w:rsidRDefault="00721C3C" w:rsidP="00B6310F">
            <w:pPr>
              <w:rPr>
                <w:sz w:val="22"/>
                <w:szCs w:val="22"/>
              </w:rPr>
            </w:pPr>
            <w:r w:rsidRPr="008B6EE1">
              <w:rPr>
                <w:sz w:val="22"/>
                <w:szCs w:val="22"/>
              </w:rPr>
              <w:t>Others</w:t>
            </w:r>
          </w:p>
        </w:tc>
        <w:tc>
          <w:tcPr>
            <w:tcW w:w="1760" w:type="dxa"/>
            <w:noWrap/>
            <w:vAlign w:val="bottom"/>
          </w:tcPr>
          <w:p w:rsidR="00721C3C" w:rsidRPr="008B6EE1" w:rsidRDefault="00721C3C" w:rsidP="00B6310F">
            <w:pPr>
              <w:jc w:val="right"/>
              <w:rPr>
                <w:sz w:val="22"/>
                <w:szCs w:val="22"/>
              </w:rPr>
            </w:pPr>
            <w:r w:rsidRPr="008B6EE1">
              <w:rPr>
                <w:sz w:val="22"/>
                <w:szCs w:val="22"/>
              </w:rPr>
              <w:t>17,</w:t>
            </w:r>
            <w:r w:rsidR="00175222" w:rsidRPr="008B6EE1">
              <w:rPr>
                <w:sz w:val="22"/>
                <w:szCs w:val="22"/>
              </w:rPr>
              <w:t>729</w:t>
            </w:r>
            <w:r w:rsidRPr="008B6EE1">
              <w:rPr>
                <w:sz w:val="22"/>
                <w:szCs w:val="22"/>
              </w:rPr>
              <w:t>,</w:t>
            </w:r>
            <w:r w:rsidR="00175222" w:rsidRPr="008B6EE1">
              <w:rPr>
                <w:sz w:val="22"/>
                <w:szCs w:val="22"/>
              </w:rPr>
              <w:t>568</w:t>
            </w:r>
            <w:r w:rsidRPr="008B6EE1">
              <w:rPr>
                <w:sz w:val="22"/>
                <w:szCs w:val="22"/>
              </w:rPr>
              <w:t>.</w:t>
            </w:r>
            <w:r w:rsidR="00175222" w:rsidRPr="008B6EE1">
              <w:rPr>
                <w:sz w:val="22"/>
                <w:szCs w:val="22"/>
              </w:rPr>
              <w:t>48</w:t>
            </w:r>
          </w:p>
          <w:p w:rsidR="00721C3C" w:rsidRPr="008B6EE1" w:rsidRDefault="00934493" w:rsidP="00B6310F">
            <w:pPr>
              <w:jc w:val="right"/>
              <w:rPr>
                <w:sz w:val="22"/>
                <w:szCs w:val="22"/>
              </w:rPr>
            </w:pPr>
            <w:r w:rsidRPr="008B6EE1">
              <w:rPr>
                <w:sz w:val="22"/>
                <w:szCs w:val="22"/>
              </w:rPr>
              <w:t>--</w:t>
            </w:r>
            <w:r w:rsidR="00721C3C" w:rsidRPr="008B6EE1">
              <w:rPr>
                <w:sz w:val="22"/>
                <w:szCs w:val="22"/>
              </w:rPr>
              <w:t xml:space="preserve">------------------ </w:t>
            </w:r>
          </w:p>
        </w:tc>
        <w:tc>
          <w:tcPr>
            <w:tcW w:w="1760" w:type="dxa"/>
            <w:noWrap/>
            <w:vAlign w:val="bottom"/>
          </w:tcPr>
          <w:p w:rsidR="00721C3C" w:rsidRPr="008B6EE1" w:rsidRDefault="00721C3C" w:rsidP="00B6310F">
            <w:pPr>
              <w:jc w:val="right"/>
              <w:rPr>
                <w:sz w:val="22"/>
                <w:szCs w:val="22"/>
              </w:rPr>
            </w:pPr>
            <w:r w:rsidRPr="008B6EE1">
              <w:rPr>
                <w:sz w:val="22"/>
                <w:szCs w:val="22"/>
              </w:rPr>
              <w:t xml:space="preserve">   4,</w:t>
            </w:r>
            <w:r w:rsidR="00175222" w:rsidRPr="008B6EE1">
              <w:rPr>
                <w:sz w:val="22"/>
                <w:szCs w:val="22"/>
              </w:rPr>
              <w:t>923,742.23</w:t>
            </w:r>
          </w:p>
          <w:p w:rsidR="00721C3C" w:rsidRPr="008B6EE1" w:rsidRDefault="00721C3C" w:rsidP="00B6310F">
            <w:pPr>
              <w:jc w:val="right"/>
              <w:rPr>
                <w:sz w:val="22"/>
                <w:szCs w:val="22"/>
              </w:rPr>
            </w:pPr>
            <w:r w:rsidRPr="008B6EE1">
              <w:rPr>
                <w:sz w:val="22"/>
                <w:szCs w:val="22"/>
              </w:rPr>
              <w:t xml:space="preserve">------------------- </w:t>
            </w:r>
          </w:p>
        </w:tc>
        <w:tc>
          <w:tcPr>
            <w:tcW w:w="1757" w:type="dxa"/>
            <w:noWrap/>
            <w:vAlign w:val="bottom"/>
          </w:tcPr>
          <w:p w:rsidR="00721C3C" w:rsidRPr="008B6EE1" w:rsidRDefault="00721C3C" w:rsidP="00B6310F">
            <w:pPr>
              <w:jc w:val="right"/>
              <w:rPr>
                <w:sz w:val="22"/>
                <w:szCs w:val="22"/>
              </w:rPr>
            </w:pPr>
            <w:r w:rsidRPr="008B6EE1">
              <w:rPr>
                <w:sz w:val="22"/>
                <w:szCs w:val="22"/>
              </w:rPr>
              <w:t xml:space="preserve"> 12,</w:t>
            </w:r>
            <w:r w:rsidR="00175222" w:rsidRPr="008B6EE1">
              <w:rPr>
                <w:sz w:val="22"/>
                <w:szCs w:val="22"/>
              </w:rPr>
              <w:t>805</w:t>
            </w:r>
            <w:r w:rsidRPr="008B6EE1">
              <w:rPr>
                <w:sz w:val="22"/>
                <w:szCs w:val="22"/>
              </w:rPr>
              <w:t>,</w:t>
            </w:r>
            <w:r w:rsidR="00175222" w:rsidRPr="008B6EE1">
              <w:rPr>
                <w:sz w:val="22"/>
                <w:szCs w:val="22"/>
              </w:rPr>
              <w:t>826</w:t>
            </w:r>
            <w:r w:rsidRPr="008B6EE1">
              <w:rPr>
                <w:sz w:val="22"/>
                <w:szCs w:val="22"/>
              </w:rPr>
              <w:t>.</w:t>
            </w:r>
            <w:r w:rsidR="00175222" w:rsidRPr="008B6EE1">
              <w:rPr>
                <w:sz w:val="22"/>
                <w:szCs w:val="22"/>
              </w:rPr>
              <w:t>25</w:t>
            </w:r>
          </w:p>
          <w:p w:rsidR="00721C3C" w:rsidRPr="008B6EE1" w:rsidRDefault="00721C3C" w:rsidP="008B6EE1">
            <w:pPr>
              <w:jc w:val="right"/>
              <w:rPr>
                <w:sz w:val="22"/>
                <w:szCs w:val="22"/>
              </w:rPr>
            </w:pPr>
            <w:r w:rsidRPr="008B6EE1">
              <w:rPr>
                <w:sz w:val="22"/>
                <w:szCs w:val="22"/>
              </w:rPr>
              <w:t xml:space="preserve">-------------------- </w:t>
            </w:r>
          </w:p>
        </w:tc>
      </w:tr>
      <w:tr w:rsidR="00175222" w:rsidRPr="008B6EE1" w:rsidTr="00A87F6E">
        <w:trPr>
          <w:trHeight w:val="216"/>
          <w:tblCellSpacing w:w="20" w:type="dxa"/>
        </w:trPr>
        <w:tc>
          <w:tcPr>
            <w:tcW w:w="2730" w:type="dxa"/>
            <w:noWrap/>
            <w:vAlign w:val="bottom"/>
          </w:tcPr>
          <w:p w:rsidR="00721C3C" w:rsidRPr="008B6EE1" w:rsidRDefault="00721C3C" w:rsidP="00B6310F">
            <w:pPr>
              <w:rPr>
                <w:b/>
                <w:sz w:val="22"/>
                <w:szCs w:val="22"/>
              </w:rPr>
            </w:pPr>
            <w:r w:rsidRPr="008B6EE1">
              <w:rPr>
                <w:b/>
                <w:sz w:val="22"/>
                <w:szCs w:val="22"/>
              </w:rPr>
              <w:t>TOTAL</w:t>
            </w:r>
          </w:p>
        </w:tc>
        <w:tc>
          <w:tcPr>
            <w:tcW w:w="1760" w:type="dxa"/>
            <w:noWrap/>
            <w:vAlign w:val="bottom"/>
          </w:tcPr>
          <w:p w:rsidR="00721C3C" w:rsidRPr="008B6EE1" w:rsidRDefault="00721C3C" w:rsidP="00B6310F">
            <w:pPr>
              <w:jc w:val="right"/>
              <w:rPr>
                <w:b/>
                <w:sz w:val="22"/>
                <w:szCs w:val="22"/>
              </w:rPr>
            </w:pPr>
            <w:r w:rsidRPr="008B6EE1">
              <w:rPr>
                <w:b/>
                <w:strike/>
                <w:sz w:val="22"/>
                <w:szCs w:val="22"/>
              </w:rPr>
              <w:t>P</w:t>
            </w:r>
            <w:r w:rsidRPr="008B6EE1">
              <w:rPr>
                <w:b/>
                <w:sz w:val="22"/>
                <w:szCs w:val="22"/>
              </w:rPr>
              <w:t xml:space="preserve"> 2</w:t>
            </w:r>
            <w:r w:rsidR="00175222" w:rsidRPr="008B6EE1">
              <w:rPr>
                <w:b/>
                <w:sz w:val="22"/>
                <w:szCs w:val="22"/>
              </w:rPr>
              <w:t>9</w:t>
            </w:r>
            <w:r w:rsidRPr="008B6EE1">
              <w:rPr>
                <w:b/>
                <w:sz w:val="22"/>
                <w:szCs w:val="22"/>
              </w:rPr>
              <w:t>,</w:t>
            </w:r>
            <w:r w:rsidR="00175222" w:rsidRPr="008B6EE1">
              <w:rPr>
                <w:b/>
                <w:sz w:val="22"/>
                <w:szCs w:val="22"/>
              </w:rPr>
              <w:t>456</w:t>
            </w:r>
            <w:r w:rsidRPr="008B6EE1">
              <w:rPr>
                <w:b/>
                <w:sz w:val="22"/>
                <w:szCs w:val="22"/>
              </w:rPr>
              <w:t>,</w:t>
            </w:r>
            <w:r w:rsidR="00175222" w:rsidRPr="008B6EE1">
              <w:rPr>
                <w:b/>
                <w:sz w:val="22"/>
                <w:szCs w:val="22"/>
              </w:rPr>
              <w:t>280</w:t>
            </w:r>
            <w:r w:rsidRPr="008B6EE1">
              <w:rPr>
                <w:b/>
                <w:sz w:val="22"/>
                <w:szCs w:val="22"/>
              </w:rPr>
              <w:t>.</w:t>
            </w:r>
            <w:r w:rsidR="00175222" w:rsidRPr="008B6EE1">
              <w:rPr>
                <w:b/>
                <w:sz w:val="22"/>
                <w:szCs w:val="22"/>
              </w:rPr>
              <w:t>20</w:t>
            </w:r>
          </w:p>
          <w:p w:rsidR="00721C3C" w:rsidRPr="008B6EE1" w:rsidRDefault="00721C3C" w:rsidP="00B6310F">
            <w:pPr>
              <w:jc w:val="right"/>
              <w:rPr>
                <w:b/>
                <w:sz w:val="22"/>
                <w:szCs w:val="22"/>
              </w:rPr>
            </w:pPr>
            <w:r w:rsidRPr="008B6EE1">
              <w:rPr>
                <w:b/>
                <w:sz w:val="22"/>
                <w:szCs w:val="22"/>
              </w:rPr>
              <w:t>==</w:t>
            </w:r>
            <w:r w:rsidR="00175222" w:rsidRPr="008B6EE1">
              <w:rPr>
                <w:b/>
                <w:sz w:val="22"/>
                <w:szCs w:val="22"/>
              </w:rPr>
              <w:t>========</w:t>
            </w:r>
            <w:r w:rsidRPr="008B6EE1">
              <w:rPr>
                <w:b/>
                <w:sz w:val="22"/>
                <w:szCs w:val="22"/>
              </w:rPr>
              <w:t xml:space="preserve">== </w:t>
            </w:r>
          </w:p>
        </w:tc>
        <w:tc>
          <w:tcPr>
            <w:tcW w:w="1760" w:type="dxa"/>
            <w:noWrap/>
            <w:vAlign w:val="bottom"/>
          </w:tcPr>
          <w:p w:rsidR="00721C3C" w:rsidRPr="008B6EE1" w:rsidRDefault="00721C3C" w:rsidP="00B6310F">
            <w:pPr>
              <w:jc w:val="right"/>
              <w:rPr>
                <w:b/>
                <w:sz w:val="22"/>
                <w:szCs w:val="22"/>
              </w:rPr>
            </w:pPr>
            <w:r w:rsidRPr="008B6EE1">
              <w:rPr>
                <w:b/>
                <w:strike/>
                <w:sz w:val="22"/>
                <w:szCs w:val="22"/>
              </w:rPr>
              <w:t>P</w:t>
            </w:r>
            <w:r w:rsidRPr="008B6EE1">
              <w:rPr>
                <w:b/>
                <w:sz w:val="22"/>
                <w:szCs w:val="22"/>
              </w:rPr>
              <w:t xml:space="preserve"> 6,</w:t>
            </w:r>
            <w:r w:rsidR="00175222" w:rsidRPr="008B6EE1">
              <w:rPr>
                <w:b/>
                <w:sz w:val="22"/>
                <w:szCs w:val="22"/>
              </w:rPr>
              <w:t>326</w:t>
            </w:r>
            <w:r w:rsidRPr="008B6EE1">
              <w:rPr>
                <w:b/>
                <w:sz w:val="22"/>
                <w:szCs w:val="22"/>
              </w:rPr>
              <w:t>,</w:t>
            </w:r>
            <w:r w:rsidR="00175222" w:rsidRPr="008B6EE1">
              <w:rPr>
                <w:b/>
                <w:sz w:val="22"/>
                <w:szCs w:val="22"/>
              </w:rPr>
              <w:t>866.34</w:t>
            </w:r>
          </w:p>
          <w:p w:rsidR="00721C3C" w:rsidRPr="008B6EE1" w:rsidRDefault="00721C3C" w:rsidP="00B6310F">
            <w:pPr>
              <w:jc w:val="right"/>
              <w:rPr>
                <w:b/>
                <w:sz w:val="22"/>
                <w:szCs w:val="22"/>
              </w:rPr>
            </w:pPr>
            <w:r w:rsidRPr="008B6EE1">
              <w:rPr>
                <w:b/>
                <w:sz w:val="22"/>
                <w:szCs w:val="22"/>
              </w:rPr>
              <w:t>=======</w:t>
            </w:r>
            <w:r w:rsidR="00175222" w:rsidRPr="008B6EE1">
              <w:rPr>
                <w:b/>
                <w:sz w:val="22"/>
                <w:szCs w:val="22"/>
              </w:rPr>
              <w:t>=</w:t>
            </w:r>
            <w:r w:rsidRPr="008B6EE1">
              <w:rPr>
                <w:b/>
                <w:sz w:val="22"/>
                <w:szCs w:val="22"/>
              </w:rPr>
              <w:t xml:space="preserve">=== </w:t>
            </w:r>
          </w:p>
        </w:tc>
        <w:tc>
          <w:tcPr>
            <w:tcW w:w="1757" w:type="dxa"/>
            <w:noWrap/>
            <w:vAlign w:val="bottom"/>
          </w:tcPr>
          <w:p w:rsidR="00721C3C" w:rsidRPr="008B6EE1" w:rsidRDefault="00721C3C" w:rsidP="00B6310F">
            <w:pPr>
              <w:jc w:val="right"/>
              <w:rPr>
                <w:b/>
                <w:sz w:val="22"/>
                <w:szCs w:val="22"/>
              </w:rPr>
            </w:pPr>
            <w:r w:rsidRPr="008B6EE1">
              <w:rPr>
                <w:b/>
                <w:strike/>
                <w:sz w:val="22"/>
                <w:szCs w:val="22"/>
              </w:rPr>
              <w:t>P</w:t>
            </w:r>
            <w:r w:rsidRPr="008B6EE1">
              <w:rPr>
                <w:b/>
                <w:sz w:val="22"/>
                <w:szCs w:val="22"/>
              </w:rPr>
              <w:t xml:space="preserve"> </w:t>
            </w:r>
            <w:r w:rsidR="00175222" w:rsidRPr="008B6EE1">
              <w:rPr>
                <w:b/>
                <w:sz w:val="22"/>
                <w:szCs w:val="22"/>
              </w:rPr>
              <w:t xml:space="preserve"> 23</w:t>
            </w:r>
            <w:r w:rsidRPr="008B6EE1">
              <w:rPr>
                <w:b/>
                <w:sz w:val="22"/>
                <w:szCs w:val="22"/>
              </w:rPr>
              <w:t>,</w:t>
            </w:r>
            <w:r w:rsidR="00175222" w:rsidRPr="008B6EE1">
              <w:rPr>
                <w:b/>
                <w:sz w:val="22"/>
                <w:szCs w:val="22"/>
              </w:rPr>
              <w:t>129</w:t>
            </w:r>
            <w:r w:rsidRPr="008B6EE1">
              <w:rPr>
                <w:b/>
                <w:sz w:val="22"/>
                <w:szCs w:val="22"/>
              </w:rPr>
              <w:t>,</w:t>
            </w:r>
            <w:r w:rsidR="00175222" w:rsidRPr="008B6EE1">
              <w:rPr>
                <w:b/>
                <w:sz w:val="22"/>
                <w:szCs w:val="22"/>
              </w:rPr>
              <w:t>413</w:t>
            </w:r>
            <w:r w:rsidRPr="008B6EE1">
              <w:rPr>
                <w:b/>
                <w:sz w:val="22"/>
                <w:szCs w:val="22"/>
              </w:rPr>
              <w:t>.</w:t>
            </w:r>
            <w:r w:rsidR="00175222" w:rsidRPr="008B6EE1">
              <w:rPr>
                <w:b/>
                <w:sz w:val="22"/>
                <w:szCs w:val="22"/>
              </w:rPr>
              <w:t>86</w:t>
            </w:r>
          </w:p>
          <w:p w:rsidR="00721C3C" w:rsidRPr="008B6EE1" w:rsidRDefault="00721C3C" w:rsidP="008B6EE1">
            <w:pPr>
              <w:jc w:val="right"/>
              <w:rPr>
                <w:b/>
                <w:sz w:val="22"/>
                <w:szCs w:val="22"/>
              </w:rPr>
            </w:pPr>
            <w:r w:rsidRPr="008B6EE1">
              <w:rPr>
                <w:b/>
                <w:sz w:val="22"/>
                <w:szCs w:val="22"/>
              </w:rPr>
              <w:t>==</w:t>
            </w:r>
            <w:r w:rsidR="00175222" w:rsidRPr="008B6EE1">
              <w:rPr>
                <w:b/>
                <w:sz w:val="22"/>
                <w:szCs w:val="22"/>
              </w:rPr>
              <w:t>=</w:t>
            </w:r>
            <w:r w:rsidRPr="008B6EE1">
              <w:rPr>
                <w:b/>
                <w:sz w:val="22"/>
                <w:szCs w:val="22"/>
              </w:rPr>
              <w:t xml:space="preserve">========= </w:t>
            </w:r>
          </w:p>
        </w:tc>
      </w:tr>
    </w:tbl>
    <w:p w:rsidR="00721C3C" w:rsidRDefault="00721C3C" w:rsidP="009557B2">
      <w:pPr>
        <w:ind w:left="1080" w:hanging="1080"/>
        <w:rPr>
          <w:b/>
          <w:sz w:val="28"/>
          <w:szCs w:val="28"/>
        </w:rPr>
      </w:pPr>
    </w:p>
    <w:p w:rsidR="00A22350" w:rsidRPr="00942BE3" w:rsidRDefault="00A22350" w:rsidP="00A22350">
      <w:pPr>
        <w:ind w:left="1080" w:hanging="1080"/>
        <w:rPr>
          <w:b/>
        </w:rPr>
      </w:pPr>
      <w:r w:rsidRPr="00942BE3">
        <w:rPr>
          <w:b/>
        </w:rPr>
        <w:lastRenderedPageBreak/>
        <w:t xml:space="preserve">NOTE </w:t>
      </w:r>
      <w:r w:rsidR="009F4D43">
        <w:rPr>
          <w:b/>
        </w:rPr>
        <w:t>5</w:t>
      </w:r>
      <w:r w:rsidRPr="00942BE3">
        <w:rPr>
          <w:b/>
        </w:rPr>
        <w:t>.</w:t>
      </w:r>
      <w:r w:rsidRPr="00942BE3">
        <w:rPr>
          <w:b/>
        </w:rPr>
        <w:tab/>
        <w:t>CURRENT LIABILITIES</w:t>
      </w:r>
    </w:p>
    <w:p w:rsidR="00A22350" w:rsidRPr="00942BE3" w:rsidRDefault="00A22350" w:rsidP="00A22350">
      <w:pPr>
        <w:ind w:left="1080" w:hanging="1080"/>
        <w:rPr>
          <w:b/>
          <w:sz w:val="10"/>
          <w:szCs w:val="10"/>
        </w:rPr>
      </w:pP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B448CF" w:rsidRPr="00942BE3" w:rsidTr="007B0A44">
        <w:trPr>
          <w:tblHeader/>
          <w:tblCellSpacing w:w="20" w:type="dxa"/>
        </w:trPr>
        <w:tc>
          <w:tcPr>
            <w:tcW w:w="4135" w:type="dxa"/>
          </w:tcPr>
          <w:p w:rsidR="00A22350" w:rsidRPr="00942BE3" w:rsidRDefault="00A22350" w:rsidP="00B6310F">
            <w:pPr>
              <w:contextualSpacing/>
              <w:jc w:val="both"/>
              <w:rPr>
                <w:sz w:val="22"/>
                <w:szCs w:val="22"/>
              </w:rPr>
            </w:pPr>
          </w:p>
        </w:tc>
        <w:tc>
          <w:tcPr>
            <w:tcW w:w="1940" w:type="dxa"/>
          </w:tcPr>
          <w:p w:rsidR="00A22350" w:rsidRPr="00942BE3" w:rsidRDefault="00A22350" w:rsidP="00B6310F">
            <w:pPr>
              <w:contextualSpacing/>
              <w:jc w:val="center"/>
              <w:rPr>
                <w:b/>
                <w:i/>
                <w:sz w:val="22"/>
                <w:szCs w:val="22"/>
                <w:u w:val="single"/>
              </w:rPr>
            </w:pPr>
            <w:r w:rsidRPr="00942BE3">
              <w:rPr>
                <w:b/>
                <w:i/>
                <w:sz w:val="22"/>
                <w:szCs w:val="22"/>
                <w:u w:val="single"/>
              </w:rPr>
              <w:t>2014</w:t>
            </w:r>
          </w:p>
        </w:tc>
        <w:tc>
          <w:tcPr>
            <w:tcW w:w="1830" w:type="dxa"/>
          </w:tcPr>
          <w:p w:rsidR="00A22350" w:rsidRPr="00942BE3" w:rsidRDefault="00A22350" w:rsidP="00B6310F">
            <w:pPr>
              <w:contextualSpacing/>
              <w:jc w:val="center"/>
              <w:rPr>
                <w:b/>
                <w:i/>
                <w:sz w:val="22"/>
                <w:szCs w:val="22"/>
                <w:u w:val="single"/>
              </w:rPr>
            </w:pPr>
            <w:r w:rsidRPr="00942BE3">
              <w:rPr>
                <w:b/>
                <w:i/>
                <w:sz w:val="22"/>
                <w:szCs w:val="22"/>
                <w:u w:val="single"/>
              </w:rPr>
              <w:t>2013</w:t>
            </w:r>
          </w:p>
        </w:tc>
      </w:tr>
      <w:tr w:rsidR="00B448CF" w:rsidRPr="00942BE3" w:rsidTr="00B6310F">
        <w:trPr>
          <w:tblCellSpacing w:w="20" w:type="dxa"/>
        </w:trPr>
        <w:tc>
          <w:tcPr>
            <w:tcW w:w="4135" w:type="dxa"/>
            <w:vAlign w:val="bottom"/>
          </w:tcPr>
          <w:p w:rsidR="00A22350" w:rsidRPr="00942BE3" w:rsidRDefault="00A22350" w:rsidP="00B6310F">
            <w:pPr>
              <w:rPr>
                <w:sz w:val="22"/>
                <w:szCs w:val="22"/>
              </w:rPr>
            </w:pPr>
            <w:r w:rsidRPr="00942BE3">
              <w:rPr>
                <w:sz w:val="22"/>
                <w:szCs w:val="22"/>
              </w:rPr>
              <w:t>Accounts Payable</w:t>
            </w:r>
          </w:p>
        </w:tc>
        <w:tc>
          <w:tcPr>
            <w:tcW w:w="1940" w:type="dxa"/>
            <w:vAlign w:val="bottom"/>
          </w:tcPr>
          <w:p w:rsidR="00A22350" w:rsidRPr="00942BE3" w:rsidRDefault="00A22350" w:rsidP="00B448CF">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w:t>
            </w:r>
            <w:r w:rsidR="00B448CF" w:rsidRPr="00942BE3">
              <w:rPr>
                <w:sz w:val="22"/>
                <w:szCs w:val="22"/>
              </w:rPr>
              <w:t xml:space="preserve"> </w:t>
            </w:r>
            <w:r w:rsidRPr="00942BE3">
              <w:rPr>
                <w:sz w:val="22"/>
                <w:szCs w:val="22"/>
              </w:rPr>
              <w:t xml:space="preserve"> </w:t>
            </w:r>
            <w:r w:rsidR="00B448CF" w:rsidRPr="00942BE3">
              <w:rPr>
                <w:sz w:val="22"/>
                <w:szCs w:val="22"/>
              </w:rPr>
              <w:t>214</w:t>
            </w:r>
            <w:r w:rsidRPr="00942BE3">
              <w:rPr>
                <w:sz w:val="22"/>
                <w:szCs w:val="22"/>
              </w:rPr>
              <w:t>,</w:t>
            </w:r>
            <w:r w:rsidR="00B448CF" w:rsidRPr="00942BE3">
              <w:rPr>
                <w:sz w:val="22"/>
                <w:szCs w:val="22"/>
              </w:rPr>
              <w:t>504</w:t>
            </w:r>
            <w:r w:rsidRPr="00942BE3">
              <w:rPr>
                <w:sz w:val="22"/>
                <w:szCs w:val="22"/>
              </w:rPr>
              <w:t>.</w:t>
            </w:r>
            <w:r w:rsidR="00B448CF" w:rsidRPr="00942BE3">
              <w:rPr>
                <w:sz w:val="22"/>
                <w:szCs w:val="22"/>
              </w:rPr>
              <w:t>0</w:t>
            </w:r>
            <w:r w:rsidRPr="00942BE3">
              <w:rPr>
                <w:sz w:val="22"/>
                <w:szCs w:val="22"/>
              </w:rPr>
              <w:t xml:space="preserve">0 </w:t>
            </w:r>
          </w:p>
        </w:tc>
        <w:tc>
          <w:tcPr>
            <w:tcW w:w="1830" w:type="dxa"/>
            <w:vAlign w:val="bottom"/>
          </w:tcPr>
          <w:p w:rsidR="00A22350" w:rsidRPr="00942BE3" w:rsidRDefault="00A22350" w:rsidP="00B448CF">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5</w:t>
            </w:r>
            <w:r w:rsidR="00B448CF" w:rsidRPr="00942BE3">
              <w:rPr>
                <w:sz w:val="22"/>
                <w:szCs w:val="22"/>
              </w:rPr>
              <w:t>1</w:t>
            </w:r>
            <w:r w:rsidRPr="00942BE3">
              <w:rPr>
                <w:sz w:val="22"/>
                <w:szCs w:val="22"/>
              </w:rPr>
              <w:t>,</w:t>
            </w:r>
            <w:r w:rsidR="00B448CF" w:rsidRPr="00942BE3">
              <w:rPr>
                <w:sz w:val="22"/>
                <w:szCs w:val="22"/>
              </w:rPr>
              <w:t>927</w:t>
            </w:r>
            <w:r w:rsidRPr="00942BE3">
              <w:rPr>
                <w:sz w:val="22"/>
                <w:szCs w:val="22"/>
              </w:rPr>
              <w:t>.</w:t>
            </w:r>
            <w:r w:rsidR="00B448CF" w:rsidRPr="00942BE3">
              <w:rPr>
                <w:sz w:val="22"/>
                <w:szCs w:val="22"/>
              </w:rPr>
              <w:t>50</w:t>
            </w:r>
            <w:r w:rsidRPr="00942BE3">
              <w:rPr>
                <w:sz w:val="22"/>
                <w:szCs w:val="22"/>
              </w:rPr>
              <w:t xml:space="preserve"> </w:t>
            </w:r>
          </w:p>
        </w:tc>
      </w:tr>
      <w:tr w:rsidR="00B448CF" w:rsidRPr="00942BE3" w:rsidTr="00B6310F">
        <w:trPr>
          <w:tblCellSpacing w:w="20" w:type="dxa"/>
        </w:trPr>
        <w:tc>
          <w:tcPr>
            <w:tcW w:w="4135" w:type="dxa"/>
            <w:vAlign w:val="bottom"/>
          </w:tcPr>
          <w:p w:rsidR="00B448CF" w:rsidRPr="00942BE3" w:rsidRDefault="00B448CF" w:rsidP="00B6310F">
            <w:pPr>
              <w:rPr>
                <w:sz w:val="22"/>
                <w:szCs w:val="22"/>
              </w:rPr>
            </w:pPr>
            <w:r w:rsidRPr="00942BE3">
              <w:rPr>
                <w:sz w:val="22"/>
                <w:szCs w:val="22"/>
              </w:rPr>
              <w:t>Due to Officers and Employees</w:t>
            </w:r>
          </w:p>
        </w:tc>
        <w:tc>
          <w:tcPr>
            <w:tcW w:w="1940" w:type="dxa"/>
            <w:vAlign w:val="bottom"/>
          </w:tcPr>
          <w:p w:rsidR="00B448CF" w:rsidRPr="00942BE3" w:rsidRDefault="00B448CF" w:rsidP="00B448CF">
            <w:pPr>
              <w:jc w:val="right"/>
              <w:rPr>
                <w:sz w:val="22"/>
                <w:szCs w:val="22"/>
              </w:rPr>
            </w:pPr>
            <w:r w:rsidRPr="00942BE3">
              <w:rPr>
                <w:sz w:val="22"/>
                <w:szCs w:val="22"/>
              </w:rPr>
              <w:t>27,416.40</w:t>
            </w:r>
          </w:p>
        </w:tc>
        <w:tc>
          <w:tcPr>
            <w:tcW w:w="1830" w:type="dxa"/>
            <w:vAlign w:val="bottom"/>
          </w:tcPr>
          <w:p w:rsidR="00B448CF" w:rsidRPr="00942BE3" w:rsidRDefault="00B448CF" w:rsidP="00B6310F">
            <w:pPr>
              <w:jc w:val="right"/>
              <w:rPr>
                <w:sz w:val="22"/>
                <w:szCs w:val="22"/>
              </w:rPr>
            </w:pPr>
            <w:r w:rsidRPr="00942BE3">
              <w:rPr>
                <w:sz w:val="22"/>
                <w:szCs w:val="22"/>
              </w:rPr>
              <w:t>0.00</w:t>
            </w:r>
          </w:p>
        </w:tc>
      </w:tr>
      <w:tr w:rsidR="00D6213D" w:rsidRPr="00942BE3" w:rsidTr="00B6310F">
        <w:trPr>
          <w:tblCellSpacing w:w="20" w:type="dxa"/>
        </w:trPr>
        <w:tc>
          <w:tcPr>
            <w:tcW w:w="4135" w:type="dxa"/>
            <w:vAlign w:val="bottom"/>
          </w:tcPr>
          <w:p w:rsidR="00D6213D" w:rsidRPr="00942BE3" w:rsidRDefault="00D6213D" w:rsidP="00B6310F">
            <w:pPr>
              <w:rPr>
                <w:sz w:val="22"/>
                <w:szCs w:val="22"/>
              </w:rPr>
            </w:pPr>
            <w:r w:rsidRPr="00942BE3">
              <w:rPr>
                <w:sz w:val="22"/>
                <w:szCs w:val="22"/>
              </w:rPr>
              <w:t>Accrued Expenses Payable</w:t>
            </w:r>
          </w:p>
        </w:tc>
        <w:tc>
          <w:tcPr>
            <w:tcW w:w="1940" w:type="dxa"/>
            <w:vAlign w:val="bottom"/>
          </w:tcPr>
          <w:p w:rsidR="00D6213D" w:rsidRPr="00942BE3" w:rsidRDefault="00D6213D" w:rsidP="00B448CF">
            <w:pPr>
              <w:jc w:val="right"/>
              <w:rPr>
                <w:sz w:val="22"/>
                <w:szCs w:val="22"/>
              </w:rPr>
            </w:pPr>
            <w:r w:rsidRPr="00942BE3">
              <w:rPr>
                <w:sz w:val="22"/>
                <w:szCs w:val="22"/>
              </w:rPr>
              <w:t>0.00</w:t>
            </w:r>
          </w:p>
        </w:tc>
        <w:tc>
          <w:tcPr>
            <w:tcW w:w="1830" w:type="dxa"/>
            <w:vAlign w:val="bottom"/>
          </w:tcPr>
          <w:p w:rsidR="00D6213D" w:rsidRPr="00942BE3" w:rsidRDefault="00D6213D" w:rsidP="00B6310F">
            <w:pPr>
              <w:jc w:val="right"/>
              <w:rPr>
                <w:sz w:val="22"/>
                <w:szCs w:val="22"/>
              </w:rPr>
            </w:pPr>
            <w:r w:rsidRPr="00942BE3">
              <w:rPr>
                <w:sz w:val="22"/>
                <w:szCs w:val="22"/>
              </w:rPr>
              <w:t>94,105.81</w:t>
            </w:r>
          </w:p>
        </w:tc>
      </w:tr>
      <w:tr w:rsidR="00A22350" w:rsidRPr="00942BE3" w:rsidTr="00B6310F">
        <w:trPr>
          <w:tblCellSpacing w:w="20" w:type="dxa"/>
        </w:trPr>
        <w:tc>
          <w:tcPr>
            <w:tcW w:w="4135" w:type="dxa"/>
            <w:vAlign w:val="bottom"/>
          </w:tcPr>
          <w:p w:rsidR="00A22350" w:rsidRPr="00942BE3" w:rsidRDefault="00A22350" w:rsidP="00B6310F">
            <w:pPr>
              <w:rPr>
                <w:sz w:val="22"/>
                <w:szCs w:val="22"/>
              </w:rPr>
            </w:pPr>
            <w:r w:rsidRPr="00942BE3">
              <w:rPr>
                <w:sz w:val="22"/>
                <w:szCs w:val="22"/>
              </w:rPr>
              <w:t>Due to BIR</w:t>
            </w:r>
          </w:p>
        </w:tc>
        <w:tc>
          <w:tcPr>
            <w:tcW w:w="1940" w:type="dxa"/>
            <w:vAlign w:val="bottom"/>
          </w:tcPr>
          <w:p w:rsidR="00A22350" w:rsidRPr="00942BE3" w:rsidRDefault="00A22350" w:rsidP="00B448CF">
            <w:pPr>
              <w:jc w:val="right"/>
              <w:rPr>
                <w:sz w:val="22"/>
                <w:szCs w:val="22"/>
              </w:rPr>
            </w:pPr>
            <w:r w:rsidRPr="00942BE3">
              <w:rPr>
                <w:sz w:val="22"/>
                <w:szCs w:val="22"/>
              </w:rPr>
              <w:t xml:space="preserve">              </w:t>
            </w:r>
            <w:r w:rsidR="00B448CF" w:rsidRPr="00942BE3">
              <w:rPr>
                <w:sz w:val="22"/>
                <w:szCs w:val="22"/>
              </w:rPr>
              <w:t>17</w:t>
            </w:r>
            <w:r w:rsidRPr="00942BE3">
              <w:rPr>
                <w:sz w:val="22"/>
                <w:szCs w:val="22"/>
              </w:rPr>
              <w:t>,</w:t>
            </w:r>
            <w:r w:rsidR="00B448CF" w:rsidRPr="00942BE3">
              <w:rPr>
                <w:sz w:val="22"/>
                <w:szCs w:val="22"/>
              </w:rPr>
              <w:t>607</w:t>
            </w:r>
            <w:r w:rsidRPr="00942BE3">
              <w:rPr>
                <w:sz w:val="22"/>
                <w:szCs w:val="22"/>
              </w:rPr>
              <w:t>.</w:t>
            </w:r>
            <w:r w:rsidR="00B448CF" w:rsidRPr="00942BE3">
              <w:rPr>
                <w:sz w:val="22"/>
                <w:szCs w:val="22"/>
              </w:rPr>
              <w:t>50</w:t>
            </w:r>
            <w:r w:rsidRPr="00942BE3">
              <w:rPr>
                <w:sz w:val="22"/>
                <w:szCs w:val="22"/>
              </w:rPr>
              <w:t xml:space="preserve"> </w:t>
            </w:r>
          </w:p>
        </w:tc>
        <w:tc>
          <w:tcPr>
            <w:tcW w:w="1830" w:type="dxa"/>
            <w:vAlign w:val="bottom"/>
          </w:tcPr>
          <w:p w:rsidR="00A22350" w:rsidRPr="00942BE3" w:rsidRDefault="00D6213D" w:rsidP="00B6310F">
            <w:pPr>
              <w:jc w:val="right"/>
              <w:rPr>
                <w:sz w:val="22"/>
                <w:szCs w:val="22"/>
              </w:rPr>
            </w:pPr>
            <w:r w:rsidRPr="00942BE3">
              <w:rPr>
                <w:sz w:val="22"/>
                <w:szCs w:val="22"/>
              </w:rPr>
              <w:t>86,102.17</w:t>
            </w:r>
          </w:p>
        </w:tc>
      </w:tr>
      <w:tr w:rsidR="00A22350" w:rsidRPr="00942BE3" w:rsidTr="00B6310F">
        <w:trPr>
          <w:tblCellSpacing w:w="20" w:type="dxa"/>
        </w:trPr>
        <w:tc>
          <w:tcPr>
            <w:tcW w:w="4135" w:type="dxa"/>
            <w:vAlign w:val="bottom"/>
          </w:tcPr>
          <w:p w:rsidR="00A22350" w:rsidRPr="00942BE3" w:rsidRDefault="00A22350" w:rsidP="00B6310F">
            <w:pPr>
              <w:rPr>
                <w:sz w:val="22"/>
                <w:szCs w:val="22"/>
              </w:rPr>
            </w:pPr>
            <w:r w:rsidRPr="00942BE3">
              <w:rPr>
                <w:sz w:val="22"/>
                <w:szCs w:val="22"/>
              </w:rPr>
              <w:t>Due to GSIS</w:t>
            </w:r>
          </w:p>
        </w:tc>
        <w:tc>
          <w:tcPr>
            <w:tcW w:w="1940" w:type="dxa"/>
            <w:vAlign w:val="bottom"/>
          </w:tcPr>
          <w:p w:rsidR="00A22350" w:rsidRPr="00942BE3" w:rsidRDefault="00B448CF" w:rsidP="00B6310F">
            <w:pPr>
              <w:jc w:val="right"/>
              <w:rPr>
                <w:sz w:val="22"/>
                <w:szCs w:val="22"/>
              </w:rPr>
            </w:pPr>
            <w:r w:rsidRPr="00942BE3">
              <w:rPr>
                <w:sz w:val="22"/>
                <w:szCs w:val="22"/>
              </w:rPr>
              <w:t>79,994.16</w:t>
            </w:r>
          </w:p>
        </w:tc>
        <w:tc>
          <w:tcPr>
            <w:tcW w:w="1830" w:type="dxa"/>
            <w:vAlign w:val="bottom"/>
          </w:tcPr>
          <w:p w:rsidR="00A22350" w:rsidRPr="00942BE3" w:rsidRDefault="00D6213D" w:rsidP="00B6310F">
            <w:pPr>
              <w:jc w:val="right"/>
              <w:rPr>
                <w:sz w:val="22"/>
                <w:szCs w:val="22"/>
              </w:rPr>
            </w:pPr>
            <w:r w:rsidRPr="00942BE3">
              <w:rPr>
                <w:sz w:val="22"/>
                <w:szCs w:val="22"/>
              </w:rPr>
              <w:t>62,107.50</w:t>
            </w:r>
          </w:p>
        </w:tc>
      </w:tr>
      <w:tr w:rsidR="00A22350" w:rsidRPr="00942BE3" w:rsidTr="00B6310F">
        <w:trPr>
          <w:tblCellSpacing w:w="20" w:type="dxa"/>
        </w:trPr>
        <w:tc>
          <w:tcPr>
            <w:tcW w:w="4135" w:type="dxa"/>
            <w:vAlign w:val="bottom"/>
          </w:tcPr>
          <w:p w:rsidR="00A22350" w:rsidRPr="00942BE3" w:rsidRDefault="00A22350" w:rsidP="00B6310F">
            <w:pPr>
              <w:rPr>
                <w:sz w:val="22"/>
                <w:szCs w:val="22"/>
              </w:rPr>
            </w:pPr>
            <w:r w:rsidRPr="00942BE3">
              <w:rPr>
                <w:sz w:val="22"/>
                <w:szCs w:val="22"/>
              </w:rPr>
              <w:t>Due to Pag-IBIG</w:t>
            </w:r>
          </w:p>
        </w:tc>
        <w:tc>
          <w:tcPr>
            <w:tcW w:w="1940" w:type="dxa"/>
            <w:vAlign w:val="bottom"/>
          </w:tcPr>
          <w:p w:rsidR="00A22350" w:rsidRPr="00942BE3" w:rsidRDefault="00B448CF" w:rsidP="00B6310F">
            <w:pPr>
              <w:jc w:val="right"/>
              <w:rPr>
                <w:sz w:val="22"/>
                <w:szCs w:val="22"/>
              </w:rPr>
            </w:pPr>
            <w:r w:rsidRPr="00942BE3">
              <w:rPr>
                <w:sz w:val="22"/>
                <w:szCs w:val="22"/>
              </w:rPr>
              <w:t>21,180.69</w:t>
            </w:r>
          </w:p>
        </w:tc>
        <w:tc>
          <w:tcPr>
            <w:tcW w:w="1830" w:type="dxa"/>
            <w:vAlign w:val="bottom"/>
          </w:tcPr>
          <w:p w:rsidR="00A22350" w:rsidRPr="00942BE3" w:rsidRDefault="00D6213D" w:rsidP="00B6310F">
            <w:pPr>
              <w:jc w:val="right"/>
              <w:rPr>
                <w:sz w:val="22"/>
                <w:szCs w:val="22"/>
              </w:rPr>
            </w:pPr>
            <w:r w:rsidRPr="00942BE3">
              <w:rPr>
                <w:sz w:val="22"/>
                <w:szCs w:val="22"/>
              </w:rPr>
              <w:t>16,751.04</w:t>
            </w:r>
          </w:p>
        </w:tc>
      </w:tr>
      <w:tr w:rsidR="00A22350" w:rsidRPr="00942BE3" w:rsidTr="00B6310F">
        <w:trPr>
          <w:tblCellSpacing w:w="20" w:type="dxa"/>
        </w:trPr>
        <w:tc>
          <w:tcPr>
            <w:tcW w:w="4135" w:type="dxa"/>
            <w:vAlign w:val="bottom"/>
          </w:tcPr>
          <w:p w:rsidR="00A22350" w:rsidRPr="00942BE3" w:rsidRDefault="00A22350" w:rsidP="00B6310F">
            <w:pPr>
              <w:rPr>
                <w:sz w:val="22"/>
                <w:szCs w:val="22"/>
              </w:rPr>
            </w:pPr>
            <w:r w:rsidRPr="00942BE3">
              <w:rPr>
                <w:sz w:val="22"/>
                <w:szCs w:val="22"/>
              </w:rPr>
              <w:t>Due to PhilHealth</w:t>
            </w:r>
          </w:p>
        </w:tc>
        <w:tc>
          <w:tcPr>
            <w:tcW w:w="1940" w:type="dxa"/>
            <w:vAlign w:val="bottom"/>
          </w:tcPr>
          <w:p w:rsidR="00A22350" w:rsidRPr="00942BE3" w:rsidRDefault="00B448CF" w:rsidP="00B448CF">
            <w:pPr>
              <w:jc w:val="right"/>
              <w:rPr>
                <w:sz w:val="22"/>
                <w:szCs w:val="22"/>
              </w:rPr>
            </w:pPr>
            <w:r w:rsidRPr="00942BE3">
              <w:rPr>
                <w:sz w:val="22"/>
                <w:szCs w:val="22"/>
              </w:rPr>
              <w:t>4,275.00</w:t>
            </w:r>
          </w:p>
        </w:tc>
        <w:tc>
          <w:tcPr>
            <w:tcW w:w="1830" w:type="dxa"/>
            <w:vAlign w:val="bottom"/>
          </w:tcPr>
          <w:p w:rsidR="00A22350" w:rsidRPr="00942BE3" w:rsidRDefault="00D6213D" w:rsidP="00B6310F">
            <w:pPr>
              <w:jc w:val="right"/>
              <w:rPr>
                <w:sz w:val="22"/>
                <w:szCs w:val="22"/>
              </w:rPr>
            </w:pPr>
            <w:r w:rsidRPr="00942BE3">
              <w:rPr>
                <w:sz w:val="22"/>
                <w:szCs w:val="22"/>
              </w:rPr>
              <w:t>3,950.00</w:t>
            </w:r>
          </w:p>
        </w:tc>
      </w:tr>
      <w:tr w:rsidR="00A22350" w:rsidRPr="00942BE3" w:rsidTr="00B6310F">
        <w:trPr>
          <w:tblCellSpacing w:w="20" w:type="dxa"/>
        </w:trPr>
        <w:tc>
          <w:tcPr>
            <w:tcW w:w="4135" w:type="dxa"/>
            <w:vAlign w:val="bottom"/>
          </w:tcPr>
          <w:p w:rsidR="00A22350" w:rsidRPr="00942BE3" w:rsidRDefault="00B448CF" w:rsidP="00B6310F">
            <w:pPr>
              <w:rPr>
                <w:sz w:val="22"/>
                <w:szCs w:val="22"/>
              </w:rPr>
            </w:pPr>
            <w:r w:rsidRPr="00942BE3">
              <w:rPr>
                <w:sz w:val="22"/>
                <w:szCs w:val="22"/>
              </w:rPr>
              <w:t>Due to NGAs</w:t>
            </w:r>
          </w:p>
        </w:tc>
        <w:tc>
          <w:tcPr>
            <w:tcW w:w="1940" w:type="dxa"/>
            <w:vAlign w:val="bottom"/>
          </w:tcPr>
          <w:p w:rsidR="00A22350" w:rsidRPr="00942BE3" w:rsidRDefault="00B448CF" w:rsidP="00B6310F">
            <w:pPr>
              <w:jc w:val="right"/>
              <w:rPr>
                <w:sz w:val="22"/>
                <w:szCs w:val="22"/>
              </w:rPr>
            </w:pPr>
            <w:r w:rsidRPr="00942BE3">
              <w:rPr>
                <w:sz w:val="22"/>
                <w:szCs w:val="22"/>
              </w:rPr>
              <w:t>37,783.15</w:t>
            </w:r>
          </w:p>
        </w:tc>
        <w:tc>
          <w:tcPr>
            <w:tcW w:w="1830" w:type="dxa"/>
            <w:vAlign w:val="bottom"/>
          </w:tcPr>
          <w:p w:rsidR="00A22350" w:rsidRPr="00942BE3" w:rsidRDefault="00D6213D" w:rsidP="00B6310F">
            <w:pPr>
              <w:jc w:val="right"/>
              <w:rPr>
                <w:sz w:val="22"/>
                <w:szCs w:val="22"/>
              </w:rPr>
            </w:pPr>
            <w:r w:rsidRPr="00942BE3">
              <w:rPr>
                <w:sz w:val="22"/>
                <w:szCs w:val="22"/>
              </w:rPr>
              <w:t>37,783.15</w:t>
            </w:r>
          </w:p>
        </w:tc>
      </w:tr>
      <w:tr w:rsidR="00A22350" w:rsidRPr="00942BE3" w:rsidTr="00B6310F">
        <w:trPr>
          <w:tblCellSpacing w:w="20" w:type="dxa"/>
        </w:trPr>
        <w:tc>
          <w:tcPr>
            <w:tcW w:w="4135" w:type="dxa"/>
            <w:vAlign w:val="bottom"/>
          </w:tcPr>
          <w:p w:rsidR="00A22350" w:rsidRPr="00942BE3" w:rsidRDefault="00B448CF" w:rsidP="00B6310F">
            <w:pPr>
              <w:rPr>
                <w:sz w:val="22"/>
                <w:szCs w:val="22"/>
              </w:rPr>
            </w:pPr>
            <w:r w:rsidRPr="00942BE3">
              <w:rPr>
                <w:sz w:val="22"/>
                <w:szCs w:val="22"/>
              </w:rPr>
              <w:t>Guaranty Deposits</w:t>
            </w:r>
            <w:r w:rsidR="00A22350" w:rsidRPr="00942BE3">
              <w:rPr>
                <w:sz w:val="22"/>
                <w:szCs w:val="22"/>
              </w:rPr>
              <w:t xml:space="preserve"> Payable</w:t>
            </w:r>
          </w:p>
        </w:tc>
        <w:tc>
          <w:tcPr>
            <w:tcW w:w="1940" w:type="dxa"/>
            <w:vAlign w:val="bottom"/>
          </w:tcPr>
          <w:p w:rsidR="00A22350" w:rsidRPr="00942BE3" w:rsidRDefault="00B448CF" w:rsidP="00B6310F">
            <w:pPr>
              <w:jc w:val="right"/>
              <w:rPr>
                <w:sz w:val="22"/>
                <w:szCs w:val="22"/>
              </w:rPr>
            </w:pPr>
            <w:r w:rsidRPr="00942BE3">
              <w:rPr>
                <w:sz w:val="22"/>
                <w:szCs w:val="22"/>
              </w:rPr>
              <w:t>38,099.00</w:t>
            </w:r>
          </w:p>
        </w:tc>
        <w:tc>
          <w:tcPr>
            <w:tcW w:w="1830" w:type="dxa"/>
            <w:vAlign w:val="bottom"/>
          </w:tcPr>
          <w:p w:rsidR="00A22350" w:rsidRPr="00942BE3" w:rsidRDefault="00D6213D" w:rsidP="00B6310F">
            <w:pPr>
              <w:jc w:val="right"/>
              <w:rPr>
                <w:sz w:val="22"/>
                <w:szCs w:val="22"/>
              </w:rPr>
            </w:pPr>
            <w:r w:rsidRPr="00942BE3">
              <w:rPr>
                <w:sz w:val="22"/>
                <w:szCs w:val="22"/>
              </w:rPr>
              <w:t>38,099.00</w:t>
            </w:r>
          </w:p>
        </w:tc>
      </w:tr>
      <w:tr w:rsidR="00A22350" w:rsidRPr="00942BE3" w:rsidTr="00B6310F">
        <w:trPr>
          <w:tblCellSpacing w:w="20" w:type="dxa"/>
        </w:trPr>
        <w:tc>
          <w:tcPr>
            <w:tcW w:w="4135" w:type="dxa"/>
          </w:tcPr>
          <w:p w:rsidR="00A22350" w:rsidRPr="00942BE3" w:rsidRDefault="00A22350" w:rsidP="00B6310F">
            <w:pPr>
              <w:contextualSpacing/>
              <w:jc w:val="both"/>
              <w:rPr>
                <w:b/>
                <w:sz w:val="22"/>
                <w:szCs w:val="22"/>
              </w:rPr>
            </w:pPr>
            <w:r w:rsidRPr="00942BE3">
              <w:rPr>
                <w:b/>
                <w:sz w:val="22"/>
                <w:szCs w:val="22"/>
              </w:rPr>
              <w:t>TOTAL CURRENT LIABILITES</w:t>
            </w:r>
          </w:p>
        </w:tc>
        <w:tc>
          <w:tcPr>
            <w:tcW w:w="1940" w:type="dxa"/>
          </w:tcPr>
          <w:p w:rsidR="00A22350" w:rsidRPr="00942BE3" w:rsidRDefault="00A22350" w:rsidP="00B6310F">
            <w:pPr>
              <w:contextualSpacing/>
              <w:jc w:val="right"/>
              <w:rPr>
                <w:b/>
                <w:sz w:val="22"/>
                <w:szCs w:val="22"/>
              </w:rPr>
            </w:pPr>
            <w:r w:rsidRPr="00942BE3">
              <w:rPr>
                <w:b/>
                <w:strike/>
                <w:sz w:val="22"/>
                <w:szCs w:val="22"/>
              </w:rPr>
              <w:t>P</w:t>
            </w:r>
            <w:r w:rsidRPr="00942BE3">
              <w:rPr>
                <w:b/>
                <w:sz w:val="22"/>
                <w:szCs w:val="22"/>
              </w:rPr>
              <w:t xml:space="preserve">    </w:t>
            </w:r>
            <w:r w:rsidR="00B448CF" w:rsidRPr="00942BE3">
              <w:rPr>
                <w:b/>
                <w:sz w:val="22"/>
                <w:szCs w:val="22"/>
              </w:rPr>
              <w:t>440</w:t>
            </w:r>
            <w:r w:rsidRPr="00942BE3">
              <w:rPr>
                <w:b/>
                <w:sz w:val="22"/>
                <w:szCs w:val="22"/>
              </w:rPr>
              <w:t>,</w:t>
            </w:r>
            <w:r w:rsidR="00B448CF" w:rsidRPr="00942BE3">
              <w:rPr>
                <w:b/>
                <w:sz w:val="22"/>
                <w:szCs w:val="22"/>
              </w:rPr>
              <w:t>859</w:t>
            </w:r>
            <w:r w:rsidRPr="00942BE3">
              <w:rPr>
                <w:b/>
                <w:sz w:val="22"/>
                <w:szCs w:val="22"/>
              </w:rPr>
              <w:t>.</w:t>
            </w:r>
            <w:r w:rsidR="00B448CF" w:rsidRPr="00942BE3">
              <w:rPr>
                <w:b/>
                <w:sz w:val="22"/>
                <w:szCs w:val="22"/>
              </w:rPr>
              <w:t>90</w:t>
            </w:r>
          </w:p>
          <w:p w:rsidR="00A22350" w:rsidRPr="00942BE3" w:rsidRDefault="00A22350" w:rsidP="00B6310F">
            <w:pPr>
              <w:contextualSpacing/>
              <w:jc w:val="right"/>
              <w:rPr>
                <w:b/>
                <w:sz w:val="22"/>
                <w:szCs w:val="22"/>
              </w:rPr>
            </w:pPr>
            <w:r w:rsidRPr="00942BE3">
              <w:rPr>
                <w:b/>
                <w:sz w:val="22"/>
                <w:szCs w:val="22"/>
              </w:rPr>
              <w:t>============</w:t>
            </w:r>
          </w:p>
        </w:tc>
        <w:tc>
          <w:tcPr>
            <w:tcW w:w="1830" w:type="dxa"/>
          </w:tcPr>
          <w:p w:rsidR="00A22350" w:rsidRPr="00942BE3" w:rsidRDefault="00A22350" w:rsidP="00B6310F">
            <w:pPr>
              <w:contextualSpacing/>
              <w:jc w:val="right"/>
              <w:rPr>
                <w:b/>
                <w:sz w:val="22"/>
                <w:szCs w:val="22"/>
              </w:rPr>
            </w:pPr>
            <w:r w:rsidRPr="00942BE3">
              <w:rPr>
                <w:b/>
                <w:strike/>
                <w:sz w:val="22"/>
                <w:szCs w:val="22"/>
              </w:rPr>
              <w:t>P</w:t>
            </w:r>
            <w:r w:rsidRPr="00942BE3">
              <w:rPr>
                <w:b/>
                <w:sz w:val="22"/>
                <w:szCs w:val="22"/>
              </w:rPr>
              <w:t xml:space="preserve">   </w:t>
            </w:r>
            <w:r w:rsidR="00D6213D" w:rsidRPr="00942BE3">
              <w:rPr>
                <w:b/>
                <w:sz w:val="22"/>
                <w:szCs w:val="22"/>
              </w:rPr>
              <w:t xml:space="preserve">   390</w:t>
            </w:r>
            <w:r w:rsidRPr="00942BE3">
              <w:rPr>
                <w:b/>
                <w:sz w:val="22"/>
                <w:szCs w:val="22"/>
              </w:rPr>
              <w:t>,</w:t>
            </w:r>
            <w:r w:rsidR="00D6213D" w:rsidRPr="00942BE3">
              <w:rPr>
                <w:b/>
                <w:sz w:val="22"/>
                <w:szCs w:val="22"/>
              </w:rPr>
              <w:t>826</w:t>
            </w:r>
            <w:r w:rsidRPr="00942BE3">
              <w:rPr>
                <w:b/>
                <w:sz w:val="22"/>
                <w:szCs w:val="22"/>
              </w:rPr>
              <w:t>.</w:t>
            </w:r>
            <w:r w:rsidR="00D6213D" w:rsidRPr="00942BE3">
              <w:rPr>
                <w:b/>
                <w:sz w:val="22"/>
                <w:szCs w:val="22"/>
              </w:rPr>
              <w:t>17</w:t>
            </w:r>
          </w:p>
          <w:p w:rsidR="00A22350" w:rsidRPr="00942BE3" w:rsidRDefault="00A22350" w:rsidP="00B6310F">
            <w:pPr>
              <w:contextualSpacing/>
              <w:jc w:val="right"/>
              <w:rPr>
                <w:b/>
                <w:sz w:val="22"/>
                <w:szCs w:val="22"/>
              </w:rPr>
            </w:pPr>
            <w:r w:rsidRPr="00942BE3">
              <w:rPr>
                <w:b/>
                <w:sz w:val="22"/>
                <w:szCs w:val="22"/>
              </w:rPr>
              <w:t>============</w:t>
            </w:r>
          </w:p>
        </w:tc>
      </w:tr>
    </w:tbl>
    <w:p w:rsidR="00721C3C" w:rsidRPr="00942BE3" w:rsidRDefault="00721C3C" w:rsidP="009557B2">
      <w:pPr>
        <w:ind w:left="1080" w:hanging="1080"/>
        <w:rPr>
          <w:b/>
          <w:sz w:val="10"/>
          <w:szCs w:val="10"/>
        </w:rPr>
      </w:pPr>
    </w:p>
    <w:p w:rsidR="00862FC6" w:rsidRPr="00942BE3" w:rsidRDefault="00862FC6" w:rsidP="00AD1577">
      <w:bookmarkStart w:id="1" w:name="_MON_1435132481"/>
      <w:bookmarkEnd w:id="1"/>
    </w:p>
    <w:p w:rsidR="005C1825" w:rsidRDefault="005C1825" w:rsidP="005C1825">
      <w:pPr>
        <w:ind w:left="1080" w:hanging="1080"/>
        <w:rPr>
          <w:b/>
        </w:rPr>
      </w:pPr>
      <w:r w:rsidRPr="00942BE3">
        <w:rPr>
          <w:b/>
        </w:rPr>
        <w:t xml:space="preserve">NOTE </w:t>
      </w:r>
      <w:r w:rsidR="009F4D43">
        <w:rPr>
          <w:b/>
        </w:rPr>
        <w:t>6</w:t>
      </w:r>
      <w:r w:rsidRPr="00942BE3">
        <w:rPr>
          <w:b/>
        </w:rPr>
        <w:t>.</w:t>
      </w:r>
      <w:r w:rsidRPr="00942BE3">
        <w:rPr>
          <w:b/>
        </w:rPr>
        <w:tab/>
        <w:t>LONG-TERM LIABILITIES</w:t>
      </w:r>
    </w:p>
    <w:p w:rsidR="00FB7014" w:rsidRPr="00942BE3" w:rsidRDefault="00FB7014" w:rsidP="00FB7014">
      <w:pPr>
        <w:ind w:left="1080" w:right="-180"/>
        <w:jc w:val="both"/>
        <w:rPr>
          <w:b/>
        </w:rPr>
      </w:pPr>
      <w:r>
        <w:t xml:space="preserve">This consists of </w:t>
      </w:r>
      <w:r w:rsidRPr="003C6094">
        <w:t>Loans Payable to LWUA</w:t>
      </w:r>
      <w:r w:rsidR="00944F57">
        <w:t xml:space="preserve">. The loans were availed by </w:t>
      </w:r>
      <w:r w:rsidR="009F4D43">
        <w:t>the D</w:t>
      </w:r>
      <w:r w:rsidR="00944F57">
        <w:t>istrict</w:t>
      </w:r>
      <w:r w:rsidRPr="003C6094">
        <w:t xml:space="preserve"> to finance </w:t>
      </w:r>
      <w:r w:rsidR="00944F57">
        <w:t xml:space="preserve">its various </w:t>
      </w:r>
      <w:r w:rsidR="009F4D43">
        <w:t>w</w:t>
      </w:r>
      <w:r w:rsidR="00944F57">
        <w:t xml:space="preserve">ater </w:t>
      </w:r>
      <w:r w:rsidR="009F4D43">
        <w:t>s</w:t>
      </w:r>
      <w:r w:rsidR="00944F57">
        <w:t xml:space="preserve">ystem </w:t>
      </w:r>
      <w:r w:rsidRPr="003C6094">
        <w:t>projects.</w:t>
      </w:r>
    </w:p>
    <w:p w:rsidR="005C1825" w:rsidRPr="00942BE3" w:rsidRDefault="005C1825" w:rsidP="005C1825">
      <w:pPr>
        <w:ind w:left="1080" w:hanging="1080"/>
        <w:rPr>
          <w:b/>
          <w:sz w:val="10"/>
          <w:szCs w:val="10"/>
        </w:rPr>
      </w:pPr>
    </w:p>
    <w:tbl>
      <w:tblPr>
        <w:tblW w:w="8100" w:type="dxa"/>
        <w:tblCellSpacing w:w="20" w:type="dxa"/>
        <w:tblInd w:w="8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629"/>
        <w:gridCol w:w="1191"/>
        <w:gridCol w:w="1541"/>
        <w:gridCol w:w="1889"/>
        <w:gridCol w:w="1850"/>
      </w:tblGrid>
      <w:tr w:rsidR="00F45DA3" w:rsidRPr="006A255A" w:rsidTr="00F45DA3">
        <w:trPr>
          <w:trHeight w:val="20"/>
          <w:tblCellSpacing w:w="20" w:type="dxa"/>
        </w:trPr>
        <w:tc>
          <w:tcPr>
            <w:tcW w:w="1539" w:type="dxa"/>
            <w:noWrap/>
            <w:vAlign w:val="bottom"/>
          </w:tcPr>
          <w:p w:rsidR="00726E6D" w:rsidRPr="006A255A" w:rsidRDefault="00726E6D" w:rsidP="000D59AB">
            <w:pPr>
              <w:jc w:val="center"/>
              <w:rPr>
                <w:i/>
                <w:sz w:val="22"/>
                <w:szCs w:val="22"/>
                <w:u w:val="single"/>
              </w:rPr>
            </w:pPr>
            <w:r w:rsidRPr="006A255A">
              <w:rPr>
                <w:i/>
                <w:sz w:val="22"/>
                <w:szCs w:val="22"/>
                <w:u w:val="single"/>
              </w:rPr>
              <w:t>Loan Type</w:t>
            </w:r>
          </w:p>
        </w:tc>
        <w:tc>
          <w:tcPr>
            <w:tcW w:w="1121" w:type="dxa"/>
            <w:noWrap/>
            <w:vAlign w:val="bottom"/>
          </w:tcPr>
          <w:p w:rsidR="00726E6D" w:rsidRPr="006A255A" w:rsidRDefault="00726E6D" w:rsidP="000D59AB">
            <w:pPr>
              <w:jc w:val="center"/>
              <w:rPr>
                <w:i/>
                <w:sz w:val="22"/>
                <w:szCs w:val="22"/>
                <w:u w:val="single"/>
              </w:rPr>
            </w:pPr>
            <w:r w:rsidRPr="006A255A">
              <w:rPr>
                <w:i/>
                <w:sz w:val="22"/>
                <w:szCs w:val="22"/>
                <w:u w:val="single"/>
              </w:rPr>
              <w:t>Interest Rate</w:t>
            </w:r>
          </w:p>
        </w:tc>
        <w:tc>
          <w:tcPr>
            <w:tcW w:w="1471" w:type="dxa"/>
            <w:noWrap/>
            <w:vAlign w:val="bottom"/>
          </w:tcPr>
          <w:p w:rsidR="00726E6D" w:rsidRPr="006A255A" w:rsidRDefault="00726E6D" w:rsidP="000D59AB">
            <w:pPr>
              <w:jc w:val="center"/>
              <w:rPr>
                <w:i/>
                <w:sz w:val="22"/>
                <w:szCs w:val="22"/>
                <w:u w:val="single"/>
              </w:rPr>
            </w:pPr>
            <w:r w:rsidRPr="006A255A">
              <w:rPr>
                <w:i/>
                <w:sz w:val="22"/>
                <w:szCs w:val="22"/>
                <w:u w:val="single"/>
              </w:rPr>
              <w:t>Amortization</w:t>
            </w:r>
          </w:p>
        </w:tc>
        <w:tc>
          <w:tcPr>
            <w:tcW w:w="1819" w:type="dxa"/>
            <w:noWrap/>
          </w:tcPr>
          <w:p w:rsidR="00726E6D" w:rsidRPr="006A255A" w:rsidRDefault="00726E6D" w:rsidP="000D59AB">
            <w:pPr>
              <w:jc w:val="center"/>
              <w:rPr>
                <w:i/>
                <w:sz w:val="22"/>
                <w:szCs w:val="22"/>
                <w:u w:val="single"/>
              </w:rPr>
            </w:pPr>
            <w:r w:rsidRPr="006A255A">
              <w:rPr>
                <w:i/>
                <w:sz w:val="22"/>
                <w:szCs w:val="22"/>
                <w:u w:val="single"/>
              </w:rPr>
              <w:t>201</w:t>
            </w:r>
            <w:r w:rsidR="000D59AB" w:rsidRPr="006A255A">
              <w:rPr>
                <w:i/>
                <w:sz w:val="22"/>
                <w:szCs w:val="22"/>
                <w:u w:val="single"/>
              </w:rPr>
              <w:t>4</w:t>
            </w:r>
          </w:p>
        </w:tc>
        <w:tc>
          <w:tcPr>
            <w:tcW w:w="1910" w:type="dxa"/>
          </w:tcPr>
          <w:p w:rsidR="00726E6D" w:rsidRPr="006A255A" w:rsidRDefault="00726E6D" w:rsidP="000D59AB">
            <w:pPr>
              <w:ind w:left="67"/>
              <w:jc w:val="center"/>
              <w:rPr>
                <w:i/>
                <w:sz w:val="22"/>
                <w:szCs w:val="22"/>
                <w:u w:val="single"/>
              </w:rPr>
            </w:pPr>
            <w:r w:rsidRPr="006A255A">
              <w:rPr>
                <w:i/>
                <w:sz w:val="22"/>
                <w:szCs w:val="22"/>
                <w:u w:val="single"/>
              </w:rPr>
              <w:t>201</w:t>
            </w:r>
            <w:r w:rsidR="000D59AB" w:rsidRPr="006A255A">
              <w:rPr>
                <w:i/>
                <w:sz w:val="22"/>
                <w:szCs w:val="22"/>
                <w:u w:val="single"/>
              </w:rPr>
              <w:t>3</w:t>
            </w:r>
          </w:p>
        </w:tc>
      </w:tr>
      <w:tr w:rsidR="00F45DA3" w:rsidRPr="006A255A" w:rsidTr="00F45DA3">
        <w:trPr>
          <w:trHeight w:val="20"/>
          <w:tblCellSpacing w:w="20" w:type="dxa"/>
        </w:trPr>
        <w:tc>
          <w:tcPr>
            <w:tcW w:w="1539" w:type="dxa"/>
            <w:noWrap/>
            <w:vAlign w:val="bottom"/>
          </w:tcPr>
          <w:p w:rsidR="000D59AB" w:rsidRPr="006A255A" w:rsidRDefault="000D59AB" w:rsidP="000D59AB">
            <w:pPr>
              <w:ind w:left="222"/>
              <w:jc w:val="center"/>
              <w:rPr>
                <w:sz w:val="22"/>
                <w:szCs w:val="22"/>
              </w:rPr>
            </w:pPr>
            <w:r w:rsidRPr="006A255A">
              <w:rPr>
                <w:sz w:val="22"/>
                <w:szCs w:val="22"/>
              </w:rPr>
              <w:t>3-766</w:t>
            </w:r>
          </w:p>
        </w:tc>
        <w:tc>
          <w:tcPr>
            <w:tcW w:w="1121" w:type="dxa"/>
            <w:noWrap/>
            <w:vAlign w:val="bottom"/>
          </w:tcPr>
          <w:p w:rsidR="000D59AB" w:rsidRPr="006A255A" w:rsidRDefault="000D59AB" w:rsidP="000D59AB">
            <w:pPr>
              <w:jc w:val="center"/>
              <w:rPr>
                <w:sz w:val="22"/>
                <w:szCs w:val="22"/>
              </w:rPr>
            </w:pPr>
            <w:r w:rsidRPr="006A255A">
              <w:rPr>
                <w:sz w:val="22"/>
                <w:szCs w:val="22"/>
              </w:rPr>
              <w:t>8.50%</w:t>
            </w:r>
          </w:p>
        </w:tc>
        <w:tc>
          <w:tcPr>
            <w:tcW w:w="1471" w:type="dxa"/>
            <w:noWrap/>
            <w:vAlign w:val="bottom"/>
          </w:tcPr>
          <w:p w:rsidR="000D59AB" w:rsidRPr="006A255A" w:rsidRDefault="000D59AB" w:rsidP="006A255A">
            <w:pPr>
              <w:ind w:right="72"/>
              <w:jc w:val="right"/>
              <w:rPr>
                <w:sz w:val="22"/>
                <w:szCs w:val="22"/>
              </w:rPr>
            </w:pPr>
            <w:r w:rsidRPr="006A255A">
              <w:rPr>
                <w:sz w:val="22"/>
                <w:szCs w:val="22"/>
              </w:rPr>
              <w:t>22,438.00</w:t>
            </w:r>
          </w:p>
        </w:tc>
        <w:tc>
          <w:tcPr>
            <w:tcW w:w="1819" w:type="dxa"/>
            <w:noWrap/>
            <w:vAlign w:val="bottom"/>
          </w:tcPr>
          <w:p w:rsidR="000D59AB" w:rsidRPr="006A255A" w:rsidRDefault="000D59AB" w:rsidP="000D59AB">
            <w:pPr>
              <w:jc w:val="right"/>
              <w:rPr>
                <w:sz w:val="22"/>
                <w:szCs w:val="22"/>
              </w:rPr>
            </w:pPr>
            <w:r w:rsidRPr="006A255A">
              <w:rPr>
                <w:strike/>
                <w:sz w:val="22"/>
                <w:szCs w:val="22"/>
              </w:rPr>
              <w:t>P</w:t>
            </w:r>
            <w:r w:rsidRPr="006A255A">
              <w:rPr>
                <w:sz w:val="22"/>
                <w:szCs w:val="22"/>
              </w:rPr>
              <w:t xml:space="preserve">    1,935,714.08</w:t>
            </w:r>
          </w:p>
        </w:tc>
        <w:tc>
          <w:tcPr>
            <w:tcW w:w="1910" w:type="dxa"/>
            <w:vAlign w:val="bottom"/>
          </w:tcPr>
          <w:p w:rsidR="000D59AB" w:rsidRPr="006A255A" w:rsidRDefault="000D59AB" w:rsidP="000D59AB">
            <w:pPr>
              <w:jc w:val="right"/>
              <w:rPr>
                <w:sz w:val="22"/>
                <w:szCs w:val="22"/>
              </w:rPr>
            </w:pPr>
            <w:r w:rsidRPr="006A255A">
              <w:rPr>
                <w:strike/>
                <w:sz w:val="22"/>
                <w:szCs w:val="22"/>
              </w:rPr>
              <w:t>P</w:t>
            </w:r>
            <w:r w:rsidRPr="006A255A">
              <w:rPr>
                <w:sz w:val="22"/>
                <w:szCs w:val="22"/>
              </w:rPr>
              <w:t xml:space="preserve">    2,025,517.15</w:t>
            </w:r>
          </w:p>
        </w:tc>
      </w:tr>
      <w:tr w:rsidR="00F45DA3" w:rsidRPr="006A255A" w:rsidTr="00F45DA3">
        <w:trPr>
          <w:trHeight w:val="20"/>
          <w:tblCellSpacing w:w="20" w:type="dxa"/>
        </w:trPr>
        <w:tc>
          <w:tcPr>
            <w:tcW w:w="1539" w:type="dxa"/>
            <w:noWrap/>
            <w:vAlign w:val="bottom"/>
          </w:tcPr>
          <w:p w:rsidR="000D59AB" w:rsidRPr="006A255A" w:rsidRDefault="000D59AB" w:rsidP="000D59AB">
            <w:pPr>
              <w:ind w:left="222"/>
              <w:jc w:val="center"/>
              <w:rPr>
                <w:sz w:val="22"/>
                <w:szCs w:val="22"/>
              </w:rPr>
            </w:pPr>
            <w:r w:rsidRPr="006A255A">
              <w:rPr>
                <w:sz w:val="22"/>
                <w:szCs w:val="22"/>
              </w:rPr>
              <w:t>4-2258A</w:t>
            </w:r>
          </w:p>
        </w:tc>
        <w:tc>
          <w:tcPr>
            <w:tcW w:w="1121" w:type="dxa"/>
            <w:noWrap/>
            <w:vAlign w:val="bottom"/>
          </w:tcPr>
          <w:p w:rsidR="000D59AB" w:rsidRPr="006A255A" w:rsidRDefault="000D59AB" w:rsidP="000D59AB">
            <w:pPr>
              <w:jc w:val="center"/>
              <w:rPr>
                <w:sz w:val="22"/>
                <w:szCs w:val="22"/>
              </w:rPr>
            </w:pPr>
            <w:r w:rsidRPr="006A255A">
              <w:rPr>
                <w:sz w:val="22"/>
                <w:szCs w:val="22"/>
              </w:rPr>
              <w:t>12.50%</w:t>
            </w:r>
          </w:p>
        </w:tc>
        <w:tc>
          <w:tcPr>
            <w:tcW w:w="1471" w:type="dxa"/>
            <w:noWrap/>
            <w:vAlign w:val="bottom"/>
          </w:tcPr>
          <w:p w:rsidR="000D59AB" w:rsidRPr="006A255A" w:rsidRDefault="000D59AB" w:rsidP="006A255A">
            <w:pPr>
              <w:ind w:right="72"/>
              <w:jc w:val="right"/>
              <w:rPr>
                <w:sz w:val="22"/>
                <w:szCs w:val="22"/>
              </w:rPr>
            </w:pPr>
            <w:r w:rsidRPr="006A255A">
              <w:rPr>
                <w:sz w:val="22"/>
                <w:szCs w:val="22"/>
              </w:rPr>
              <w:t>105,525.00</w:t>
            </w:r>
          </w:p>
        </w:tc>
        <w:tc>
          <w:tcPr>
            <w:tcW w:w="1819" w:type="dxa"/>
            <w:noWrap/>
            <w:vAlign w:val="bottom"/>
          </w:tcPr>
          <w:p w:rsidR="000D59AB" w:rsidRPr="006A255A" w:rsidRDefault="000D59AB" w:rsidP="000D59AB">
            <w:pPr>
              <w:jc w:val="right"/>
              <w:rPr>
                <w:sz w:val="22"/>
                <w:szCs w:val="22"/>
              </w:rPr>
            </w:pPr>
            <w:r w:rsidRPr="006A255A">
              <w:rPr>
                <w:sz w:val="22"/>
                <w:szCs w:val="22"/>
              </w:rPr>
              <w:t>7,629,234.00</w:t>
            </w:r>
          </w:p>
        </w:tc>
        <w:tc>
          <w:tcPr>
            <w:tcW w:w="1910" w:type="dxa"/>
            <w:vAlign w:val="bottom"/>
          </w:tcPr>
          <w:p w:rsidR="000D59AB" w:rsidRPr="006A255A" w:rsidRDefault="000D59AB" w:rsidP="000D59AB">
            <w:pPr>
              <w:jc w:val="right"/>
              <w:rPr>
                <w:sz w:val="22"/>
                <w:szCs w:val="22"/>
              </w:rPr>
            </w:pPr>
            <w:r w:rsidRPr="006A255A">
              <w:rPr>
                <w:sz w:val="22"/>
                <w:szCs w:val="22"/>
              </w:rPr>
              <w:t>7,888,025.00</w:t>
            </w:r>
          </w:p>
        </w:tc>
      </w:tr>
      <w:tr w:rsidR="00F45DA3" w:rsidRPr="006A255A" w:rsidTr="00F45DA3">
        <w:trPr>
          <w:trHeight w:val="20"/>
          <w:tblCellSpacing w:w="20" w:type="dxa"/>
        </w:trPr>
        <w:tc>
          <w:tcPr>
            <w:tcW w:w="1539" w:type="dxa"/>
            <w:noWrap/>
            <w:vAlign w:val="bottom"/>
          </w:tcPr>
          <w:p w:rsidR="000D59AB" w:rsidRPr="006A255A" w:rsidRDefault="000D59AB" w:rsidP="000D59AB">
            <w:pPr>
              <w:ind w:left="222"/>
              <w:jc w:val="center"/>
              <w:rPr>
                <w:sz w:val="22"/>
                <w:szCs w:val="22"/>
              </w:rPr>
            </w:pPr>
            <w:r w:rsidRPr="006A255A">
              <w:rPr>
                <w:sz w:val="22"/>
                <w:szCs w:val="22"/>
              </w:rPr>
              <w:t>4-2258B</w:t>
            </w:r>
          </w:p>
        </w:tc>
        <w:tc>
          <w:tcPr>
            <w:tcW w:w="1121" w:type="dxa"/>
            <w:noWrap/>
            <w:vAlign w:val="bottom"/>
          </w:tcPr>
          <w:p w:rsidR="000D59AB" w:rsidRPr="006A255A" w:rsidRDefault="000D59AB" w:rsidP="000D59AB">
            <w:pPr>
              <w:jc w:val="center"/>
              <w:rPr>
                <w:sz w:val="22"/>
                <w:szCs w:val="22"/>
              </w:rPr>
            </w:pPr>
            <w:r w:rsidRPr="006A255A">
              <w:rPr>
                <w:sz w:val="22"/>
                <w:szCs w:val="22"/>
              </w:rPr>
              <w:t>12.50%</w:t>
            </w:r>
          </w:p>
        </w:tc>
        <w:tc>
          <w:tcPr>
            <w:tcW w:w="1471" w:type="dxa"/>
            <w:noWrap/>
            <w:vAlign w:val="bottom"/>
          </w:tcPr>
          <w:p w:rsidR="000D59AB" w:rsidRPr="006A255A" w:rsidRDefault="000D59AB" w:rsidP="006A255A">
            <w:pPr>
              <w:ind w:right="72"/>
              <w:jc w:val="right"/>
              <w:rPr>
                <w:sz w:val="22"/>
                <w:szCs w:val="22"/>
              </w:rPr>
            </w:pPr>
            <w:r w:rsidRPr="006A255A">
              <w:rPr>
                <w:sz w:val="22"/>
                <w:szCs w:val="22"/>
              </w:rPr>
              <w:t>16,690.00</w:t>
            </w:r>
          </w:p>
        </w:tc>
        <w:tc>
          <w:tcPr>
            <w:tcW w:w="1819" w:type="dxa"/>
            <w:noWrap/>
            <w:vAlign w:val="bottom"/>
          </w:tcPr>
          <w:p w:rsidR="000D59AB" w:rsidRPr="006A255A" w:rsidRDefault="000D59AB" w:rsidP="000D59AB">
            <w:pPr>
              <w:jc w:val="right"/>
              <w:rPr>
                <w:sz w:val="22"/>
                <w:szCs w:val="22"/>
              </w:rPr>
            </w:pPr>
            <w:r w:rsidRPr="006A255A">
              <w:rPr>
                <w:sz w:val="22"/>
                <w:szCs w:val="22"/>
              </w:rPr>
              <w:t>1,241,924.00</w:t>
            </w:r>
          </w:p>
        </w:tc>
        <w:tc>
          <w:tcPr>
            <w:tcW w:w="1910" w:type="dxa"/>
            <w:vAlign w:val="bottom"/>
          </w:tcPr>
          <w:p w:rsidR="000D59AB" w:rsidRPr="006A255A" w:rsidRDefault="000D59AB" w:rsidP="000D59AB">
            <w:pPr>
              <w:jc w:val="right"/>
              <w:rPr>
                <w:sz w:val="22"/>
                <w:szCs w:val="22"/>
              </w:rPr>
            </w:pPr>
            <w:r w:rsidRPr="006A255A">
              <w:rPr>
                <w:sz w:val="22"/>
                <w:szCs w:val="22"/>
              </w:rPr>
              <w:t>1,284,057.00</w:t>
            </w:r>
          </w:p>
        </w:tc>
      </w:tr>
      <w:tr w:rsidR="00F45DA3" w:rsidRPr="006A255A" w:rsidTr="00F45DA3">
        <w:trPr>
          <w:trHeight w:val="20"/>
          <w:tblCellSpacing w:w="20" w:type="dxa"/>
        </w:trPr>
        <w:tc>
          <w:tcPr>
            <w:tcW w:w="1539" w:type="dxa"/>
            <w:noWrap/>
            <w:vAlign w:val="bottom"/>
          </w:tcPr>
          <w:p w:rsidR="000D59AB" w:rsidRPr="006A255A" w:rsidRDefault="000D59AB" w:rsidP="000D59AB">
            <w:pPr>
              <w:ind w:left="222"/>
              <w:jc w:val="center"/>
              <w:rPr>
                <w:sz w:val="22"/>
                <w:szCs w:val="22"/>
              </w:rPr>
            </w:pPr>
            <w:r w:rsidRPr="006A255A">
              <w:rPr>
                <w:sz w:val="22"/>
                <w:szCs w:val="22"/>
              </w:rPr>
              <w:t>NLIF</w:t>
            </w:r>
          </w:p>
          <w:p w:rsidR="000D59AB" w:rsidRPr="006A255A" w:rsidRDefault="000D59AB" w:rsidP="000D59AB">
            <w:pPr>
              <w:ind w:left="222"/>
              <w:jc w:val="center"/>
              <w:rPr>
                <w:sz w:val="22"/>
                <w:szCs w:val="22"/>
              </w:rPr>
            </w:pPr>
          </w:p>
        </w:tc>
        <w:tc>
          <w:tcPr>
            <w:tcW w:w="1121" w:type="dxa"/>
            <w:noWrap/>
            <w:vAlign w:val="bottom"/>
          </w:tcPr>
          <w:p w:rsidR="000D59AB" w:rsidRPr="006A255A" w:rsidRDefault="000D59AB" w:rsidP="000D59AB">
            <w:pPr>
              <w:jc w:val="center"/>
              <w:rPr>
                <w:sz w:val="22"/>
                <w:szCs w:val="22"/>
              </w:rPr>
            </w:pPr>
          </w:p>
        </w:tc>
        <w:tc>
          <w:tcPr>
            <w:tcW w:w="1471" w:type="dxa"/>
            <w:noWrap/>
            <w:vAlign w:val="bottom"/>
          </w:tcPr>
          <w:p w:rsidR="000D59AB" w:rsidRPr="006A255A" w:rsidRDefault="000D59AB" w:rsidP="000D59AB">
            <w:pPr>
              <w:jc w:val="center"/>
              <w:rPr>
                <w:sz w:val="22"/>
                <w:szCs w:val="22"/>
              </w:rPr>
            </w:pPr>
          </w:p>
        </w:tc>
        <w:tc>
          <w:tcPr>
            <w:tcW w:w="1819" w:type="dxa"/>
            <w:noWrap/>
            <w:vAlign w:val="bottom"/>
          </w:tcPr>
          <w:p w:rsidR="000D59AB" w:rsidRPr="006A255A" w:rsidRDefault="000D59AB" w:rsidP="000D59AB">
            <w:pPr>
              <w:jc w:val="right"/>
              <w:rPr>
                <w:sz w:val="22"/>
                <w:szCs w:val="22"/>
              </w:rPr>
            </w:pPr>
            <w:r w:rsidRPr="006A255A">
              <w:rPr>
                <w:sz w:val="22"/>
                <w:szCs w:val="22"/>
              </w:rPr>
              <w:t>11,263,498.00</w:t>
            </w:r>
          </w:p>
          <w:p w:rsidR="000D59AB" w:rsidRPr="006A255A" w:rsidRDefault="000D59AB" w:rsidP="006A255A">
            <w:pPr>
              <w:jc w:val="right"/>
              <w:rPr>
                <w:sz w:val="22"/>
                <w:szCs w:val="22"/>
              </w:rPr>
            </w:pPr>
            <w:r w:rsidRPr="006A255A">
              <w:rPr>
                <w:sz w:val="22"/>
                <w:szCs w:val="22"/>
              </w:rPr>
              <w:t>---------------------</w:t>
            </w:r>
          </w:p>
        </w:tc>
        <w:tc>
          <w:tcPr>
            <w:tcW w:w="1910" w:type="dxa"/>
            <w:vAlign w:val="bottom"/>
          </w:tcPr>
          <w:p w:rsidR="000D59AB" w:rsidRPr="006A255A" w:rsidRDefault="000D59AB" w:rsidP="000D59AB">
            <w:pPr>
              <w:jc w:val="right"/>
              <w:rPr>
                <w:sz w:val="22"/>
                <w:szCs w:val="22"/>
              </w:rPr>
            </w:pPr>
            <w:r w:rsidRPr="006A255A">
              <w:rPr>
                <w:sz w:val="22"/>
                <w:szCs w:val="22"/>
              </w:rPr>
              <w:t>11,263,498.00</w:t>
            </w:r>
          </w:p>
          <w:p w:rsidR="000D59AB" w:rsidRPr="006A255A" w:rsidRDefault="000D59AB" w:rsidP="006A255A">
            <w:pPr>
              <w:jc w:val="right"/>
              <w:rPr>
                <w:sz w:val="22"/>
                <w:szCs w:val="22"/>
              </w:rPr>
            </w:pPr>
            <w:r w:rsidRPr="006A255A">
              <w:rPr>
                <w:sz w:val="22"/>
                <w:szCs w:val="22"/>
              </w:rPr>
              <w:t>-------------------</w:t>
            </w:r>
          </w:p>
        </w:tc>
      </w:tr>
      <w:tr w:rsidR="00F45DA3" w:rsidRPr="006A255A" w:rsidTr="00F45DA3">
        <w:trPr>
          <w:trHeight w:val="20"/>
          <w:tblCellSpacing w:w="20" w:type="dxa"/>
        </w:trPr>
        <w:tc>
          <w:tcPr>
            <w:tcW w:w="1539" w:type="dxa"/>
            <w:noWrap/>
            <w:vAlign w:val="bottom"/>
          </w:tcPr>
          <w:p w:rsidR="000D59AB" w:rsidRPr="006A255A" w:rsidRDefault="000D59AB" w:rsidP="000D59AB">
            <w:pPr>
              <w:ind w:left="222"/>
              <w:jc w:val="center"/>
              <w:rPr>
                <w:b/>
                <w:sz w:val="22"/>
                <w:szCs w:val="22"/>
              </w:rPr>
            </w:pPr>
            <w:r w:rsidRPr="006A255A">
              <w:rPr>
                <w:b/>
                <w:sz w:val="22"/>
                <w:szCs w:val="22"/>
              </w:rPr>
              <w:t>TOTAL</w:t>
            </w:r>
          </w:p>
          <w:p w:rsidR="000D59AB" w:rsidRPr="006A255A" w:rsidRDefault="000D59AB" w:rsidP="000D59AB">
            <w:pPr>
              <w:ind w:left="222"/>
              <w:jc w:val="center"/>
              <w:rPr>
                <w:b/>
                <w:sz w:val="22"/>
                <w:szCs w:val="22"/>
              </w:rPr>
            </w:pPr>
          </w:p>
        </w:tc>
        <w:tc>
          <w:tcPr>
            <w:tcW w:w="1121" w:type="dxa"/>
            <w:noWrap/>
            <w:vAlign w:val="bottom"/>
          </w:tcPr>
          <w:p w:rsidR="000D59AB" w:rsidRPr="006A255A" w:rsidRDefault="000D59AB" w:rsidP="000D59AB">
            <w:pPr>
              <w:jc w:val="center"/>
              <w:rPr>
                <w:b/>
                <w:sz w:val="22"/>
                <w:szCs w:val="22"/>
              </w:rPr>
            </w:pPr>
          </w:p>
        </w:tc>
        <w:tc>
          <w:tcPr>
            <w:tcW w:w="1471" w:type="dxa"/>
            <w:noWrap/>
            <w:vAlign w:val="bottom"/>
          </w:tcPr>
          <w:p w:rsidR="000D59AB" w:rsidRPr="006A255A" w:rsidRDefault="000D59AB" w:rsidP="000D59AB">
            <w:pPr>
              <w:jc w:val="center"/>
              <w:rPr>
                <w:b/>
                <w:sz w:val="22"/>
                <w:szCs w:val="22"/>
              </w:rPr>
            </w:pPr>
          </w:p>
        </w:tc>
        <w:tc>
          <w:tcPr>
            <w:tcW w:w="1819" w:type="dxa"/>
            <w:noWrap/>
            <w:vAlign w:val="bottom"/>
          </w:tcPr>
          <w:p w:rsidR="000D59AB" w:rsidRPr="006A255A" w:rsidRDefault="000D59AB" w:rsidP="000D59AB">
            <w:pPr>
              <w:jc w:val="right"/>
              <w:rPr>
                <w:b/>
                <w:sz w:val="22"/>
                <w:szCs w:val="22"/>
              </w:rPr>
            </w:pPr>
            <w:r w:rsidRPr="006A255A">
              <w:rPr>
                <w:b/>
                <w:strike/>
                <w:sz w:val="22"/>
                <w:szCs w:val="22"/>
              </w:rPr>
              <w:t>P</w:t>
            </w:r>
            <w:r w:rsidRPr="006A255A">
              <w:rPr>
                <w:b/>
                <w:sz w:val="22"/>
                <w:szCs w:val="22"/>
              </w:rPr>
              <w:t xml:space="preserve">  22,070,370.08</w:t>
            </w:r>
          </w:p>
          <w:p w:rsidR="000D59AB" w:rsidRPr="006A255A" w:rsidRDefault="000D59AB" w:rsidP="006A255A">
            <w:pPr>
              <w:jc w:val="right"/>
              <w:rPr>
                <w:b/>
                <w:sz w:val="22"/>
                <w:szCs w:val="22"/>
              </w:rPr>
            </w:pPr>
            <w:r w:rsidRPr="006A255A">
              <w:rPr>
                <w:b/>
                <w:sz w:val="22"/>
                <w:szCs w:val="22"/>
              </w:rPr>
              <w:t>============</w:t>
            </w:r>
          </w:p>
        </w:tc>
        <w:tc>
          <w:tcPr>
            <w:tcW w:w="1910" w:type="dxa"/>
            <w:vAlign w:val="bottom"/>
          </w:tcPr>
          <w:p w:rsidR="000D59AB" w:rsidRPr="006A255A" w:rsidRDefault="000D59AB" w:rsidP="000D59AB">
            <w:pPr>
              <w:jc w:val="right"/>
              <w:rPr>
                <w:b/>
                <w:sz w:val="22"/>
                <w:szCs w:val="22"/>
              </w:rPr>
            </w:pPr>
            <w:r w:rsidRPr="006A255A">
              <w:rPr>
                <w:b/>
                <w:strike/>
                <w:sz w:val="22"/>
                <w:szCs w:val="22"/>
              </w:rPr>
              <w:t>P</w:t>
            </w:r>
            <w:r w:rsidR="006A255A">
              <w:rPr>
                <w:b/>
                <w:sz w:val="22"/>
                <w:szCs w:val="22"/>
              </w:rPr>
              <w:t xml:space="preserve"> </w:t>
            </w:r>
            <w:r w:rsidRPr="006A255A">
              <w:rPr>
                <w:b/>
                <w:sz w:val="22"/>
                <w:szCs w:val="22"/>
              </w:rPr>
              <w:t>22,461,097.15</w:t>
            </w:r>
          </w:p>
          <w:p w:rsidR="000D59AB" w:rsidRPr="006A255A" w:rsidRDefault="000D59AB" w:rsidP="006A255A">
            <w:pPr>
              <w:jc w:val="right"/>
              <w:rPr>
                <w:b/>
                <w:sz w:val="22"/>
                <w:szCs w:val="22"/>
              </w:rPr>
            </w:pPr>
            <w:r w:rsidRPr="006A255A">
              <w:rPr>
                <w:b/>
                <w:sz w:val="22"/>
                <w:szCs w:val="22"/>
              </w:rPr>
              <w:t>===========</w:t>
            </w:r>
          </w:p>
        </w:tc>
      </w:tr>
    </w:tbl>
    <w:p w:rsidR="0070398B" w:rsidRPr="00942BE3" w:rsidRDefault="0070398B" w:rsidP="00AD1577">
      <w:pPr>
        <w:rPr>
          <w:b/>
          <w:bCs/>
          <w:sz w:val="28"/>
          <w:szCs w:val="28"/>
        </w:rPr>
      </w:pPr>
    </w:p>
    <w:p w:rsidR="000D59AB" w:rsidRPr="00942BE3" w:rsidRDefault="000D59AB" w:rsidP="000D59AB">
      <w:pPr>
        <w:ind w:left="1080" w:hanging="1080"/>
        <w:rPr>
          <w:b/>
        </w:rPr>
      </w:pPr>
      <w:r w:rsidRPr="00942BE3">
        <w:rPr>
          <w:b/>
        </w:rPr>
        <w:t xml:space="preserve">NOTE </w:t>
      </w:r>
      <w:r w:rsidR="006777DF">
        <w:rPr>
          <w:b/>
        </w:rPr>
        <w:t>7</w:t>
      </w:r>
      <w:r w:rsidRPr="00942BE3">
        <w:rPr>
          <w:b/>
        </w:rPr>
        <w:t>.</w:t>
      </w:r>
      <w:r w:rsidRPr="00942BE3">
        <w:rPr>
          <w:b/>
        </w:rPr>
        <w:tab/>
        <w:t>EQUITY</w:t>
      </w:r>
    </w:p>
    <w:p w:rsidR="000D59AB" w:rsidRPr="00942BE3" w:rsidRDefault="000D59AB" w:rsidP="000D59AB">
      <w:pPr>
        <w:ind w:left="1080" w:hanging="1080"/>
        <w:rPr>
          <w:b/>
          <w:sz w:val="10"/>
          <w:szCs w:val="10"/>
        </w:rPr>
      </w:pP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FA3D35" w:rsidRPr="00942BE3" w:rsidTr="00B6310F">
        <w:trPr>
          <w:tblCellSpacing w:w="20" w:type="dxa"/>
        </w:trPr>
        <w:tc>
          <w:tcPr>
            <w:tcW w:w="4135" w:type="dxa"/>
          </w:tcPr>
          <w:p w:rsidR="000D59AB" w:rsidRPr="00942BE3" w:rsidRDefault="000D59AB" w:rsidP="00B6310F">
            <w:pPr>
              <w:contextualSpacing/>
              <w:jc w:val="both"/>
              <w:rPr>
                <w:sz w:val="22"/>
                <w:szCs w:val="22"/>
              </w:rPr>
            </w:pPr>
          </w:p>
        </w:tc>
        <w:tc>
          <w:tcPr>
            <w:tcW w:w="1940" w:type="dxa"/>
          </w:tcPr>
          <w:p w:rsidR="000D59AB" w:rsidRPr="00942BE3" w:rsidRDefault="000D59AB" w:rsidP="00B6310F">
            <w:pPr>
              <w:contextualSpacing/>
              <w:jc w:val="center"/>
              <w:rPr>
                <w:b/>
                <w:i/>
                <w:sz w:val="22"/>
                <w:szCs w:val="22"/>
                <w:u w:val="single"/>
              </w:rPr>
            </w:pPr>
            <w:r w:rsidRPr="00942BE3">
              <w:rPr>
                <w:b/>
                <w:i/>
                <w:sz w:val="22"/>
                <w:szCs w:val="22"/>
                <w:u w:val="single"/>
              </w:rPr>
              <w:t>2014</w:t>
            </w:r>
          </w:p>
        </w:tc>
        <w:tc>
          <w:tcPr>
            <w:tcW w:w="1830" w:type="dxa"/>
          </w:tcPr>
          <w:p w:rsidR="000D59AB" w:rsidRPr="00942BE3" w:rsidRDefault="000D59AB" w:rsidP="00B6310F">
            <w:pPr>
              <w:contextualSpacing/>
              <w:jc w:val="center"/>
              <w:rPr>
                <w:b/>
                <w:i/>
                <w:sz w:val="22"/>
                <w:szCs w:val="22"/>
                <w:u w:val="single"/>
              </w:rPr>
            </w:pPr>
            <w:r w:rsidRPr="00942BE3">
              <w:rPr>
                <w:b/>
                <w:i/>
                <w:sz w:val="22"/>
                <w:szCs w:val="22"/>
                <w:u w:val="single"/>
              </w:rPr>
              <w:t>2013</w:t>
            </w:r>
          </w:p>
        </w:tc>
      </w:tr>
      <w:tr w:rsidR="00FA3D35" w:rsidRPr="00942BE3" w:rsidTr="009128DA">
        <w:trPr>
          <w:tblCellSpacing w:w="20" w:type="dxa"/>
        </w:trPr>
        <w:tc>
          <w:tcPr>
            <w:tcW w:w="4135" w:type="dxa"/>
          </w:tcPr>
          <w:p w:rsidR="000D59AB" w:rsidRPr="00942BE3" w:rsidRDefault="000D59AB" w:rsidP="00B6310F">
            <w:pPr>
              <w:contextualSpacing/>
              <w:rPr>
                <w:sz w:val="22"/>
                <w:szCs w:val="22"/>
              </w:rPr>
            </w:pPr>
            <w:r w:rsidRPr="00942BE3">
              <w:rPr>
                <w:bCs/>
                <w:sz w:val="22"/>
                <w:szCs w:val="22"/>
              </w:rPr>
              <w:t>Government Equity</w:t>
            </w:r>
          </w:p>
        </w:tc>
        <w:tc>
          <w:tcPr>
            <w:tcW w:w="1940" w:type="dxa"/>
          </w:tcPr>
          <w:p w:rsidR="000D59AB" w:rsidRPr="00942BE3" w:rsidRDefault="000D59AB" w:rsidP="00CF780B">
            <w:pPr>
              <w:contextualSpacing/>
              <w:jc w:val="right"/>
              <w:rPr>
                <w:sz w:val="22"/>
                <w:szCs w:val="22"/>
              </w:rPr>
            </w:pPr>
            <w:r w:rsidRPr="00942BE3">
              <w:rPr>
                <w:strike/>
                <w:sz w:val="22"/>
                <w:szCs w:val="22"/>
              </w:rPr>
              <w:t>P</w:t>
            </w:r>
            <w:r w:rsidRPr="00942BE3">
              <w:rPr>
                <w:sz w:val="22"/>
                <w:szCs w:val="22"/>
              </w:rPr>
              <w:t xml:space="preserve"> </w:t>
            </w:r>
            <w:r w:rsidR="00CF780B">
              <w:rPr>
                <w:sz w:val="22"/>
                <w:szCs w:val="22"/>
              </w:rPr>
              <w:t xml:space="preserve">  </w:t>
            </w:r>
            <w:r w:rsidR="00FB7014">
              <w:rPr>
                <w:sz w:val="22"/>
                <w:szCs w:val="22"/>
              </w:rPr>
              <w:t xml:space="preserve">  </w:t>
            </w:r>
            <w:r w:rsidR="00CF780B">
              <w:rPr>
                <w:sz w:val="22"/>
                <w:szCs w:val="22"/>
              </w:rPr>
              <w:t xml:space="preserve">            </w:t>
            </w:r>
            <w:r w:rsidRPr="00942BE3">
              <w:rPr>
                <w:sz w:val="22"/>
                <w:szCs w:val="22"/>
              </w:rPr>
              <w:t xml:space="preserve">  </w:t>
            </w:r>
            <w:r w:rsidR="00CF780B">
              <w:rPr>
                <w:sz w:val="22"/>
                <w:szCs w:val="22"/>
              </w:rPr>
              <w:t xml:space="preserve">0.00       </w:t>
            </w:r>
          </w:p>
        </w:tc>
        <w:tc>
          <w:tcPr>
            <w:tcW w:w="1830" w:type="dxa"/>
          </w:tcPr>
          <w:p w:rsidR="000D59AB" w:rsidRPr="00942BE3" w:rsidRDefault="000D59AB" w:rsidP="00CF780B">
            <w:pPr>
              <w:contextualSpacing/>
              <w:jc w:val="right"/>
              <w:rPr>
                <w:sz w:val="22"/>
                <w:szCs w:val="22"/>
              </w:rPr>
            </w:pPr>
            <w:r w:rsidRPr="00942BE3">
              <w:rPr>
                <w:strike/>
                <w:sz w:val="22"/>
                <w:szCs w:val="22"/>
              </w:rPr>
              <w:t>P</w:t>
            </w:r>
            <w:r w:rsidRPr="00942BE3">
              <w:rPr>
                <w:sz w:val="22"/>
                <w:szCs w:val="22"/>
              </w:rPr>
              <w:t xml:space="preserve">   </w:t>
            </w:r>
            <w:r w:rsidR="00FA3D35" w:rsidRPr="00942BE3">
              <w:rPr>
                <w:sz w:val="22"/>
                <w:szCs w:val="22"/>
              </w:rPr>
              <w:t xml:space="preserve"> </w:t>
            </w:r>
            <w:r w:rsidR="00CF780B">
              <w:rPr>
                <w:sz w:val="22"/>
                <w:szCs w:val="22"/>
              </w:rPr>
              <w:t xml:space="preserve">              0.00</w:t>
            </w:r>
          </w:p>
        </w:tc>
      </w:tr>
      <w:tr w:rsidR="00CF780B" w:rsidRPr="00942BE3" w:rsidTr="009128DA">
        <w:trPr>
          <w:tblCellSpacing w:w="20" w:type="dxa"/>
        </w:trPr>
        <w:tc>
          <w:tcPr>
            <w:tcW w:w="4135" w:type="dxa"/>
          </w:tcPr>
          <w:p w:rsidR="00CF780B" w:rsidRPr="00942BE3" w:rsidRDefault="00CF780B" w:rsidP="00B6310F">
            <w:pPr>
              <w:contextualSpacing/>
              <w:rPr>
                <w:bCs/>
                <w:sz w:val="22"/>
                <w:szCs w:val="22"/>
              </w:rPr>
            </w:pPr>
            <w:r>
              <w:rPr>
                <w:bCs/>
                <w:sz w:val="22"/>
                <w:szCs w:val="22"/>
              </w:rPr>
              <w:t>Donated Capital</w:t>
            </w:r>
          </w:p>
        </w:tc>
        <w:tc>
          <w:tcPr>
            <w:tcW w:w="1940" w:type="dxa"/>
          </w:tcPr>
          <w:p w:rsidR="00CF780B" w:rsidRPr="00942BE3" w:rsidRDefault="00CF780B" w:rsidP="00B6310F">
            <w:pPr>
              <w:contextualSpacing/>
              <w:jc w:val="right"/>
              <w:rPr>
                <w:bCs/>
                <w:sz w:val="22"/>
                <w:szCs w:val="22"/>
              </w:rPr>
            </w:pPr>
            <w:r>
              <w:rPr>
                <w:bCs/>
                <w:sz w:val="22"/>
                <w:szCs w:val="22"/>
              </w:rPr>
              <w:t>325,542.96</w:t>
            </w:r>
          </w:p>
        </w:tc>
        <w:tc>
          <w:tcPr>
            <w:tcW w:w="1830" w:type="dxa"/>
          </w:tcPr>
          <w:p w:rsidR="00CF780B" w:rsidRPr="00942BE3" w:rsidRDefault="00CF780B" w:rsidP="00FA3D35">
            <w:pPr>
              <w:contextualSpacing/>
              <w:jc w:val="right"/>
              <w:rPr>
                <w:bCs/>
                <w:sz w:val="22"/>
                <w:szCs w:val="22"/>
              </w:rPr>
            </w:pPr>
            <w:r>
              <w:rPr>
                <w:bCs/>
                <w:sz w:val="22"/>
                <w:szCs w:val="22"/>
              </w:rPr>
              <w:t>325,542.96</w:t>
            </w:r>
          </w:p>
        </w:tc>
      </w:tr>
      <w:tr w:rsidR="00CF780B" w:rsidRPr="00942BE3" w:rsidTr="009128DA">
        <w:trPr>
          <w:tblCellSpacing w:w="20" w:type="dxa"/>
        </w:trPr>
        <w:tc>
          <w:tcPr>
            <w:tcW w:w="4135" w:type="dxa"/>
          </w:tcPr>
          <w:p w:rsidR="00CF780B" w:rsidRDefault="00CF780B" w:rsidP="00B6310F">
            <w:pPr>
              <w:contextualSpacing/>
              <w:rPr>
                <w:bCs/>
                <w:sz w:val="22"/>
                <w:szCs w:val="22"/>
              </w:rPr>
            </w:pPr>
            <w:r>
              <w:rPr>
                <w:bCs/>
                <w:sz w:val="22"/>
                <w:szCs w:val="22"/>
              </w:rPr>
              <w:t>Retained Earnings:</w:t>
            </w:r>
          </w:p>
          <w:p w:rsidR="00CF780B" w:rsidRDefault="00CF780B" w:rsidP="00CF780B">
            <w:pPr>
              <w:ind w:left="385"/>
              <w:contextualSpacing/>
              <w:rPr>
                <w:bCs/>
                <w:sz w:val="22"/>
                <w:szCs w:val="22"/>
              </w:rPr>
            </w:pPr>
            <w:r>
              <w:rPr>
                <w:bCs/>
                <w:sz w:val="22"/>
                <w:szCs w:val="22"/>
              </w:rPr>
              <w:t>Beginning Balance</w:t>
            </w:r>
          </w:p>
          <w:p w:rsidR="00CF780B" w:rsidRDefault="00CF780B" w:rsidP="00CF780B">
            <w:pPr>
              <w:ind w:left="385"/>
              <w:contextualSpacing/>
              <w:rPr>
                <w:bCs/>
                <w:sz w:val="22"/>
                <w:szCs w:val="22"/>
              </w:rPr>
            </w:pPr>
            <w:r>
              <w:rPr>
                <w:bCs/>
                <w:sz w:val="22"/>
                <w:szCs w:val="22"/>
              </w:rPr>
              <w:t>Prior Year’s Adjustments</w:t>
            </w:r>
          </w:p>
          <w:p w:rsidR="00CF780B" w:rsidRPr="00942BE3" w:rsidRDefault="0057574C" w:rsidP="009128DA">
            <w:pPr>
              <w:ind w:left="385"/>
              <w:contextualSpacing/>
              <w:rPr>
                <w:bCs/>
                <w:sz w:val="22"/>
                <w:szCs w:val="22"/>
              </w:rPr>
            </w:pPr>
            <w:r>
              <w:rPr>
                <w:bCs/>
                <w:sz w:val="22"/>
                <w:szCs w:val="22"/>
              </w:rPr>
              <w:t>Net Income</w:t>
            </w:r>
          </w:p>
        </w:tc>
        <w:tc>
          <w:tcPr>
            <w:tcW w:w="1940" w:type="dxa"/>
          </w:tcPr>
          <w:p w:rsidR="00CF780B" w:rsidRDefault="00CF780B" w:rsidP="00B6310F">
            <w:pPr>
              <w:contextualSpacing/>
              <w:jc w:val="right"/>
              <w:rPr>
                <w:bCs/>
                <w:sz w:val="22"/>
                <w:szCs w:val="22"/>
              </w:rPr>
            </w:pPr>
          </w:p>
          <w:p w:rsidR="00CF780B" w:rsidRDefault="00CF780B" w:rsidP="00B6310F">
            <w:pPr>
              <w:contextualSpacing/>
              <w:jc w:val="right"/>
              <w:rPr>
                <w:bCs/>
                <w:sz w:val="22"/>
                <w:szCs w:val="22"/>
              </w:rPr>
            </w:pPr>
            <w:r>
              <w:rPr>
                <w:bCs/>
                <w:sz w:val="22"/>
                <w:szCs w:val="22"/>
              </w:rPr>
              <w:t>4,449,431.41</w:t>
            </w:r>
          </w:p>
          <w:p w:rsidR="000E3BC6" w:rsidRDefault="000E3BC6" w:rsidP="00B6310F">
            <w:pPr>
              <w:contextualSpacing/>
              <w:jc w:val="right"/>
              <w:rPr>
                <w:bCs/>
                <w:sz w:val="22"/>
                <w:szCs w:val="22"/>
              </w:rPr>
            </w:pPr>
            <w:r>
              <w:rPr>
                <w:bCs/>
                <w:sz w:val="22"/>
                <w:szCs w:val="22"/>
              </w:rPr>
              <w:t>(84,603.84)</w:t>
            </w:r>
          </w:p>
          <w:p w:rsidR="00F45DA3" w:rsidRPr="00942BE3" w:rsidRDefault="009128DA" w:rsidP="00B6310F">
            <w:pPr>
              <w:contextualSpacing/>
              <w:jc w:val="right"/>
              <w:rPr>
                <w:bCs/>
                <w:sz w:val="22"/>
                <w:szCs w:val="22"/>
              </w:rPr>
            </w:pPr>
            <w:r>
              <w:rPr>
                <w:bCs/>
                <w:sz w:val="22"/>
                <w:szCs w:val="22"/>
              </w:rPr>
              <w:t>1,021,555.28</w:t>
            </w:r>
          </w:p>
        </w:tc>
        <w:tc>
          <w:tcPr>
            <w:tcW w:w="1830" w:type="dxa"/>
          </w:tcPr>
          <w:p w:rsidR="00CF780B" w:rsidRDefault="00CF780B" w:rsidP="00FA3D35">
            <w:pPr>
              <w:contextualSpacing/>
              <w:jc w:val="right"/>
              <w:rPr>
                <w:bCs/>
                <w:sz w:val="22"/>
                <w:szCs w:val="22"/>
              </w:rPr>
            </w:pPr>
          </w:p>
          <w:p w:rsidR="00CF780B" w:rsidRDefault="00CF780B" w:rsidP="00FA3D35">
            <w:pPr>
              <w:contextualSpacing/>
              <w:jc w:val="right"/>
              <w:rPr>
                <w:bCs/>
                <w:sz w:val="22"/>
                <w:szCs w:val="22"/>
              </w:rPr>
            </w:pPr>
            <w:r>
              <w:rPr>
                <w:bCs/>
                <w:sz w:val="22"/>
                <w:szCs w:val="22"/>
              </w:rPr>
              <w:t xml:space="preserve">    3,603,872.75</w:t>
            </w:r>
          </w:p>
          <w:p w:rsidR="0057574C" w:rsidRDefault="0057574C" w:rsidP="00FA3D35">
            <w:pPr>
              <w:contextualSpacing/>
              <w:jc w:val="right"/>
              <w:rPr>
                <w:bCs/>
                <w:sz w:val="22"/>
                <w:szCs w:val="22"/>
              </w:rPr>
            </w:pPr>
            <w:r>
              <w:rPr>
                <w:bCs/>
                <w:sz w:val="22"/>
                <w:szCs w:val="22"/>
              </w:rPr>
              <w:t>4,432.30</w:t>
            </w:r>
          </w:p>
          <w:p w:rsidR="0057574C" w:rsidRPr="00942BE3" w:rsidRDefault="009128DA" w:rsidP="00F45DA3">
            <w:pPr>
              <w:contextualSpacing/>
              <w:jc w:val="right"/>
              <w:rPr>
                <w:bCs/>
                <w:sz w:val="22"/>
                <w:szCs w:val="22"/>
              </w:rPr>
            </w:pPr>
            <w:r>
              <w:rPr>
                <w:bCs/>
                <w:sz w:val="22"/>
                <w:szCs w:val="22"/>
              </w:rPr>
              <w:t>841,126.36</w:t>
            </w:r>
          </w:p>
        </w:tc>
      </w:tr>
      <w:tr w:rsidR="00FA3D35" w:rsidRPr="00942BE3" w:rsidTr="00B6310F">
        <w:trPr>
          <w:tblCellSpacing w:w="20" w:type="dxa"/>
        </w:trPr>
        <w:tc>
          <w:tcPr>
            <w:tcW w:w="4135" w:type="dxa"/>
          </w:tcPr>
          <w:p w:rsidR="000D59AB" w:rsidRPr="00942BE3" w:rsidRDefault="000E3BC6" w:rsidP="000E3BC6">
            <w:pPr>
              <w:contextualSpacing/>
              <w:rPr>
                <w:b/>
                <w:sz w:val="22"/>
                <w:szCs w:val="22"/>
              </w:rPr>
            </w:pPr>
            <w:r>
              <w:rPr>
                <w:b/>
                <w:sz w:val="22"/>
                <w:szCs w:val="22"/>
              </w:rPr>
              <w:t>TOTAL</w:t>
            </w:r>
            <w:r w:rsidR="000D59AB" w:rsidRPr="00942BE3">
              <w:rPr>
                <w:b/>
                <w:sz w:val="22"/>
                <w:szCs w:val="22"/>
              </w:rPr>
              <w:t xml:space="preserve"> EQUITY</w:t>
            </w:r>
          </w:p>
        </w:tc>
        <w:tc>
          <w:tcPr>
            <w:tcW w:w="1940" w:type="dxa"/>
          </w:tcPr>
          <w:p w:rsidR="000D59AB" w:rsidRPr="00942BE3" w:rsidRDefault="000D59AB" w:rsidP="00B6310F">
            <w:pPr>
              <w:contextualSpacing/>
              <w:jc w:val="right"/>
              <w:rPr>
                <w:b/>
                <w:sz w:val="22"/>
                <w:szCs w:val="22"/>
              </w:rPr>
            </w:pPr>
            <w:r w:rsidRPr="00942BE3">
              <w:rPr>
                <w:b/>
                <w:strike/>
                <w:sz w:val="22"/>
                <w:szCs w:val="22"/>
              </w:rPr>
              <w:t>P</w:t>
            </w:r>
            <w:r w:rsidRPr="00942BE3">
              <w:rPr>
                <w:b/>
                <w:sz w:val="22"/>
                <w:szCs w:val="22"/>
              </w:rPr>
              <w:t xml:space="preserve">  </w:t>
            </w:r>
            <w:r w:rsidR="00FB7014">
              <w:rPr>
                <w:b/>
                <w:sz w:val="22"/>
                <w:szCs w:val="22"/>
              </w:rPr>
              <w:t xml:space="preserve">   </w:t>
            </w:r>
            <w:r w:rsidR="00FA3D35" w:rsidRPr="00942BE3">
              <w:rPr>
                <w:b/>
                <w:sz w:val="22"/>
                <w:szCs w:val="22"/>
              </w:rPr>
              <w:t>5,711</w:t>
            </w:r>
            <w:r w:rsidRPr="00942BE3">
              <w:rPr>
                <w:b/>
                <w:sz w:val="22"/>
                <w:szCs w:val="22"/>
              </w:rPr>
              <w:t>,</w:t>
            </w:r>
            <w:r w:rsidR="00FA3D35" w:rsidRPr="00942BE3">
              <w:rPr>
                <w:b/>
                <w:sz w:val="22"/>
                <w:szCs w:val="22"/>
              </w:rPr>
              <w:t>925</w:t>
            </w:r>
            <w:r w:rsidRPr="00942BE3">
              <w:rPr>
                <w:b/>
                <w:sz w:val="22"/>
                <w:szCs w:val="22"/>
              </w:rPr>
              <w:t>.</w:t>
            </w:r>
            <w:r w:rsidR="00FA3D35" w:rsidRPr="00942BE3">
              <w:rPr>
                <w:b/>
                <w:sz w:val="22"/>
                <w:szCs w:val="22"/>
              </w:rPr>
              <w:t>81</w:t>
            </w:r>
          </w:p>
          <w:p w:rsidR="000D59AB" w:rsidRPr="00942BE3" w:rsidRDefault="00FA3D35" w:rsidP="00B6310F">
            <w:pPr>
              <w:contextualSpacing/>
              <w:jc w:val="right"/>
              <w:rPr>
                <w:b/>
                <w:sz w:val="22"/>
                <w:szCs w:val="22"/>
              </w:rPr>
            </w:pPr>
            <w:r w:rsidRPr="00942BE3">
              <w:rPr>
                <w:b/>
                <w:sz w:val="22"/>
                <w:szCs w:val="22"/>
              </w:rPr>
              <w:t>===</w:t>
            </w:r>
            <w:r w:rsidR="00FB7014">
              <w:rPr>
                <w:b/>
                <w:sz w:val="22"/>
                <w:szCs w:val="22"/>
              </w:rPr>
              <w:t>=</w:t>
            </w:r>
            <w:r w:rsidRPr="00942BE3">
              <w:rPr>
                <w:b/>
                <w:sz w:val="22"/>
                <w:szCs w:val="22"/>
              </w:rPr>
              <w:t>==</w:t>
            </w:r>
            <w:r w:rsidR="000D59AB" w:rsidRPr="00942BE3">
              <w:rPr>
                <w:b/>
                <w:sz w:val="22"/>
                <w:szCs w:val="22"/>
              </w:rPr>
              <w:t>======</w:t>
            </w:r>
          </w:p>
        </w:tc>
        <w:tc>
          <w:tcPr>
            <w:tcW w:w="1830" w:type="dxa"/>
          </w:tcPr>
          <w:p w:rsidR="000D59AB" w:rsidRPr="00942BE3" w:rsidRDefault="000D59AB" w:rsidP="00B6310F">
            <w:pPr>
              <w:contextualSpacing/>
              <w:jc w:val="right"/>
              <w:rPr>
                <w:b/>
                <w:sz w:val="22"/>
                <w:szCs w:val="22"/>
              </w:rPr>
            </w:pPr>
            <w:r w:rsidRPr="00942BE3">
              <w:rPr>
                <w:b/>
                <w:strike/>
                <w:sz w:val="22"/>
                <w:szCs w:val="22"/>
              </w:rPr>
              <w:t>P</w:t>
            </w:r>
            <w:r w:rsidRPr="00942BE3">
              <w:rPr>
                <w:b/>
                <w:sz w:val="22"/>
                <w:szCs w:val="22"/>
              </w:rPr>
              <w:t xml:space="preserve">   </w:t>
            </w:r>
            <w:r w:rsidR="00FA3D35" w:rsidRPr="00942BE3">
              <w:rPr>
                <w:b/>
                <w:sz w:val="22"/>
                <w:szCs w:val="22"/>
              </w:rPr>
              <w:t xml:space="preserve"> 4</w:t>
            </w:r>
            <w:r w:rsidRPr="00942BE3">
              <w:rPr>
                <w:b/>
                <w:sz w:val="22"/>
                <w:szCs w:val="22"/>
              </w:rPr>
              <w:t>,</w:t>
            </w:r>
            <w:r w:rsidR="00FA3D35" w:rsidRPr="00942BE3">
              <w:rPr>
                <w:b/>
                <w:sz w:val="22"/>
                <w:szCs w:val="22"/>
              </w:rPr>
              <w:t>774</w:t>
            </w:r>
            <w:r w:rsidRPr="00942BE3">
              <w:rPr>
                <w:b/>
                <w:sz w:val="22"/>
                <w:szCs w:val="22"/>
              </w:rPr>
              <w:t>,</w:t>
            </w:r>
            <w:r w:rsidR="00FA3D35" w:rsidRPr="00942BE3">
              <w:rPr>
                <w:b/>
                <w:sz w:val="22"/>
                <w:szCs w:val="22"/>
              </w:rPr>
              <w:t>974</w:t>
            </w:r>
            <w:r w:rsidRPr="00942BE3">
              <w:rPr>
                <w:b/>
                <w:sz w:val="22"/>
                <w:szCs w:val="22"/>
              </w:rPr>
              <w:t>.</w:t>
            </w:r>
            <w:r w:rsidR="00FA3D35" w:rsidRPr="00942BE3">
              <w:rPr>
                <w:b/>
                <w:sz w:val="22"/>
                <w:szCs w:val="22"/>
              </w:rPr>
              <w:t>37</w:t>
            </w:r>
          </w:p>
          <w:p w:rsidR="000D59AB" w:rsidRPr="00942BE3" w:rsidRDefault="000D59AB" w:rsidP="00FA3D35">
            <w:pPr>
              <w:contextualSpacing/>
              <w:jc w:val="right"/>
              <w:rPr>
                <w:b/>
                <w:sz w:val="22"/>
                <w:szCs w:val="22"/>
              </w:rPr>
            </w:pPr>
            <w:r w:rsidRPr="00942BE3">
              <w:rPr>
                <w:b/>
                <w:sz w:val="22"/>
                <w:szCs w:val="22"/>
              </w:rPr>
              <w:t>=====</w:t>
            </w:r>
            <w:r w:rsidR="00FA3D35" w:rsidRPr="00942BE3">
              <w:rPr>
                <w:b/>
                <w:sz w:val="22"/>
                <w:szCs w:val="22"/>
              </w:rPr>
              <w:t>=</w:t>
            </w:r>
            <w:r w:rsidRPr="00942BE3">
              <w:rPr>
                <w:b/>
                <w:sz w:val="22"/>
                <w:szCs w:val="22"/>
              </w:rPr>
              <w:t>======</w:t>
            </w:r>
          </w:p>
        </w:tc>
      </w:tr>
    </w:tbl>
    <w:p w:rsidR="00B45D81" w:rsidRPr="00942BE3" w:rsidRDefault="00B45D81" w:rsidP="000D59AB">
      <w:pPr>
        <w:ind w:left="540" w:hanging="540"/>
        <w:rPr>
          <w:sz w:val="28"/>
          <w:szCs w:val="28"/>
        </w:rPr>
      </w:pPr>
    </w:p>
    <w:p w:rsidR="000D59AB" w:rsidRPr="00942BE3" w:rsidRDefault="000D59AB" w:rsidP="000D59AB">
      <w:pPr>
        <w:ind w:left="1080" w:hanging="1080"/>
        <w:rPr>
          <w:b/>
        </w:rPr>
      </w:pPr>
      <w:r w:rsidRPr="00942BE3">
        <w:rPr>
          <w:b/>
        </w:rPr>
        <w:t xml:space="preserve">NOTE </w:t>
      </w:r>
      <w:r w:rsidR="006777DF">
        <w:rPr>
          <w:b/>
        </w:rPr>
        <w:t>8</w:t>
      </w:r>
      <w:r w:rsidRPr="00942BE3">
        <w:rPr>
          <w:b/>
        </w:rPr>
        <w:t>.</w:t>
      </w:r>
      <w:r w:rsidRPr="00942BE3">
        <w:rPr>
          <w:b/>
        </w:rPr>
        <w:tab/>
        <w:t>INCOME</w:t>
      </w:r>
    </w:p>
    <w:p w:rsidR="000D59AB" w:rsidRPr="00942BE3" w:rsidRDefault="000D59AB" w:rsidP="000D59AB">
      <w:pPr>
        <w:ind w:left="1080" w:hanging="1080"/>
        <w:rPr>
          <w:sz w:val="10"/>
          <w:szCs w:val="10"/>
        </w:rPr>
      </w:pP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FA3D35" w:rsidRPr="00942BE3" w:rsidTr="007B0A44">
        <w:trPr>
          <w:tblHeader/>
          <w:tblCellSpacing w:w="20" w:type="dxa"/>
        </w:trPr>
        <w:tc>
          <w:tcPr>
            <w:tcW w:w="4135" w:type="dxa"/>
          </w:tcPr>
          <w:p w:rsidR="000D59AB" w:rsidRPr="00942BE3" w:rsidRDefault="000D59AB" w:rsidP="00B6310F">
            <w:pPr>
              <w:contextualSpacing/>
              <w:jc w:val="both"/>
              <w:rPr>
                <w:sz w:val="22"/>
                <w:szCs w:val="22"/>
              </w:rPr>
            </w:pPr>
          </w:p>
        </w:tc>
        <w:tc>
          <w:tcPr>
            <w:tcW w:w="1940" w:type="dxa"/>
          </w:tcPr>
          <w:p w:rsidR="000D59AB" w:rsidRPr="00942BE3" w:rsidRDefault="000D59AB" w:rsidP="00B6310F">
            <w:pPr>
              <w:contextualSpacing/>
              <w:jc w:val="center"/>
              <w:rPr>
                <w:b/>
                <w:i/>
                <w:sz w:val="22"/>
                <w:szCs w:val="22"/>
                <w:u w:val="single"/>
              </w:rPr>
            </w:pPr>
            <w:r w:rsidRPr="00942BE3">
              <w:rPr>
                <w:b/>
                <w:i/>
                <w:sz w:val="22"/>
                <w:szCs w:val="22"/>
                <w:u w:val="single"/>
              </w:rPr>
              <w:t>2014</w:t>
            </w:r>
          </w:p>
        </w:tc>
        <w:tc>
          <w:tcPr>
            <w:tcW w:w="1830" w:type="dxa"/>
          </w:tcPr>
          <w:p w:rsidR="000D59AB" w:rsidRPr="00942BE3" w:rsidRDefault="000D59AB" w:rsidP="00B6310F">
            <w:pPr>
              <w:contextualSpacing/>
              <w:jc w:val="center"/>
              <w:rPr>
                <w:b/>
                <w:i/>
                <w:sz w:val="22"/>
                <w:szCs w:val="22"/>
                <w:u w:val="single"/>
              </w:rPr>
            </w:pPr>
            <w:r w:rsidRPr="00942BE3">
              <w:rPr>
                <w:b/>
                <w:i/>
                <w:sz w:val="22"/>
                <w:szCs w:val="22"/>
                <w:u w:val="single"/>
              </w:rPr>
              <w:t>2013</w:t>
            </w:r>
          </w:p>
        </w:tc>
      </w:tr>
      <w:tr w:rsidR="00FA3D35" w:rsidRPr="00942BE3" w:rsidTr="00B6310F">
        <w:trPr>
          <w:tblCellSpacing w:w="20" w:type="dxa"/>
        </w:trPr>
        <w:tc>
          <w:tcPr>
            <w:tcW w:w="4135" w:type="dxa"/>
          </w:tcPr>
          <w:p w:rsidR="000D59AB" w:rsidRPr="00942BE3" w:rsidRDefault="000D59AB" w:rsidP="00B6310F">
            <w:pPr>
              <w:contextualSpacing/>
              <w:rPr>
                <w:bCs/>
                <w:sz w:val="22"/>
                <w:szCs w:val="22"/>
              </w:rPr>
            </w:pPr>
            <w:r w:rsidRPr="00942BE3">
              <w:rPr>
                <w:bCs/>
                <w:sz w:val="22"/>
                <w:szCs w:val="22"/>
              </w:rPr>
              <w:t>Income from Waterworks System</w:t>
            </w:r>
          </w:p>
        </w:tc>
        <w:tc>
          <w:tcPr>
            <w:tcW w:w="1940" w:type="dxa"/>
            <w:vAlign w:val="bottom"/>
          </w:tcPr>
          <w:p w:rsidR="000D59AB" w:rsidRPr="00942BE3" w:rsidRDefault="000D59AB" w:rsidP="00FA3D35">
            <w:pPr>
              <w:jc w:val="right"/>
              <w:rPr>
                <w:sz w:val="22"/>
                <w:szCs w:val="22"/>
              </w:rPr>
            </w:pPr>
            <w:r w:rsidRPr="00942BE3">
              <w:rPr>
                <w:sz w:val="22"/>
                <w:szCs w:val="22"/>
              </w:rPr>
              <w:t xml:space="preserve">   </w:t>
            </w:r>
            <w:r w:rsidRPr="00942BE3">
              <w:rPr>
                <w:strike/>
                <w:sz w:val="22"/>
                <w:szCs w:val="22"/>
              </w:rPr>
              <w:t>P</w:t>
            </w:r>
            <w:r w:rsidRPr="00942BE3">
              <w:rPr>
                <w:sz w:val="22"/>
                <w:szCs w:val="22"/>
              </w:rPr>
              <w:t xml:space="preserve">     </w:t>
            </w:r>
            <w:r w:rsidR="00FA3D35" w:rsidRPr="00942BE3">
              <w:rPr>
                <w:sz w:val="22"/>
                <w:szCs w:val="22"/>
              </w:rPr>
              <w:t>8</w:t>
            </w:r>
            <w:r w:rsidRPr="00942BE3">
              <w:rPr>
                <w:sz w:val="22"/>
                <w:szCs w:val="22"/>
              </w:rPr>
              <w:t>,</w:t>
            </w:r>
            <w:r w:rsidR="00FA3D35" w:rsidRPr="00942BE3">
              <w:rPr>
                <w:sz w:val="22"/>
                <w:szCs w:val="22"/>
              </w:rPr>
              <w:t>976</w:t>
            </w:r>
            <w:r w:rsidRPr="00942BE3">
              <w:rPr>
                <w:sz w:val="22"/>
                <w:szCs w:val="22"/>
              </w:rPr>
              <w:t>,</w:t>
            </w:r>
            <w:r w:rsidR="00FA3D35" w:rsidRPr="00942BE3">
              <w:rPr>
                <w:sz w:val="22"/>
                <w:szCs w:val="22"/>
              </w:rPr>
              <w:t>246.26</w:t>
            </w:r>
            <w:r w:rsidRPr="00942BE3">
              <w:rPr>
                <w:sz w:val="22"/>
                <w:szCs w:val="22"/>
              </w:rPr>
              <w:t xml:space="preserve"> </w:t>
            </w:r>
          </w:p>
        </w:tc>
        <w:tc>
          <w:tcPr>
            <w:tcW w:w="1830" w:type="dxa"/>
            <w:vAlign w:val="bottom"/>
          </w:tcPr>
          <w:p w:rsidR="000D59AB" w:rsidRPr="00942BE3" w:rsidRDefault="000D59AB" w:rsidP="00FA3D35">
            <w:pPr>
              <w:jc w:val="right"/>
              <w:rPr>
                <w:sz w:val="22"/>
                <w:szCs w:val="22"/>
              </w:rPr>
            </w:pPr>
            <w:r w:rsidRPr="00942BE3">
              <w:rPr>
                <w:strike/>
                <w:sz w:val="22"/>
                <w:szCs w:val="22"/>
              </w:rPr>
              <w:t>P</w:t>
            </w:r>
            <w:r w:rsidRPr="00942BE3">
              <w:rPr>
                <w:sz w:val="22"/>
                <w:szCs w:val="22"/>
              </w:rPr>
              <w:t xml:space="preserve">    </w:t>
            </w:r>
            <w:r w:rsidR="00FA3D35" w:rsidRPr="00942BE3">
              <w:rPr>
                <w:sz w:val="22"/>
                <w:szCs w:val="22"/>
              </w:rPr>
              <w:t>8</w:t>
            </w:r>
            <w:r w:rsidRPr="00942BE3">
              <w:rPr>
                <w:sz w:val="22"/>
                <w:szCs w:val="22"/>
              </w:rPr>
              <w:t>,</w:t>
            </w:r>
            <w:r w:rsidR="00FA3D35" w:rsidRPr="00942BE3">
              <w:rPr>
                <w:sz w:val="22"/>
                <w:szCs w:val="22"/>
              </w:rPr>
              <w:t>489</w:t>
            </w:r>
            <w:r w:rsidRPr="00942BE3">
              <w:rPr>
                <w:sz w:val="22"/>
                <w:szCs w:val="22"/>
              </w:rPr>
              <w:t>,</w:t>
            </w:r>
            <w:r w:rsidR="00FA3D35" w:rsidRPr="00942BE3">
              <w:rPr>
                <w:sz w:val="22"/>
                <w:szCs w:val="22"/>
              </w:rPr>
              <w:t>290</w:t>
            </w:r>
            <w:r w:rsidRPr="00942BE3">
              <w:rPr>
                <w:sz w:val="22"/>
                <w:szCs w:val="22"/>
              </w:rPr>
              <w:t>.</w:t>
            </w:r>
            <w:r w:rsidR="00FA3D35" w:rsidRPr="00942BE3">
              <w:rPr>
                <w:sz w:val="22"/>
                <w:szCs w:val="22"/>
              </w:rPr>
              <w:t>90</w:t>
            </w:r>
            <w:r w:rsidRPr="00942BE3">
              <w:rPr>
                <w:sz w:val="22"/>
                <w:szCs w:val="22"/>
              </w:rPr>
              <w:t xml:space="preserve"> </w:t>
            </w:r>
          </w:p>
        </w:tc>
      </w:tr>
      <w:tr w:rsidR="00FA3D35" w:rsidRPr="00942BE3" w:rsidTr="00B6310F">
        <w:trPr>
          <w:tblCellSpacing w:w="20" w:type="dxa"/>
        </w:trPr>
        <w:tc>
          <w:tcPr>
            <w:tcW w:w="4135" w:type="dxa"/>
          </w:tcPr>
          <w:p w:rsidR="000D59AB" w:rsidRPr="00942BE3" w:rsidRDefault="000D59AB" w:rsidP="00B6310F">
            <w:pPr>
              <w:contextualSpacing/>
              <w:rPr>
                <w:bCs/>
                <w:sz w:val="22"/>
                <w:szCs w:val="22"/>
              </w:rPr>
            </w:pPr>
            <w:r w:rsidRPr="00942BE3">
              <w:rPr>
                <w:bCs/>
                <w:sz w:val="22"/>
                <w:szCs w:val="22"/>
              </w:rPr>
              <w:t xml:space="preserve">Other </w:t>
            </w:r>
            <w:r w:rsidR="00FA3D35" w:rsidRPr="00942BE3">
              <w:rPr>
                <w:bCs/>
                <w:sz w:val="22"/>
                <w:szCs w:val="22"/>
              </w:rPr>
              <w:t xml:space="preserve">Business </w:t>
            </w:r>
            <w:r w:rsidRPr="00942BE3">
              <w:rPr>
                <w:bCs/>
                <w:sz w:val="22"/>
                <w:szCs w:val="22"/>
              </w:rPr>
              <w:t>Income</w:t>
            </w:r>
          </w:p>
        </w:tc>
        <w:tc>
          <w:tcPr>
            <w:tcW w:w="1940" w:type="dxa"/>
            <w:vAlign w:val="bottom"/>
          </w:tcPr>
          <w:p w:rsidR="000D59AB" w:rsidRPr="00942BE3" w:rsidRDefault="000D59AB" w:rsidP="00FA3D35">
            <w:pPr>
              <w:jc w:val="right"/>
              <w:rPr>
                <w:sz w:val="22"/>
                <w:szCs w:val="22"/>
              </w:rPr>
            </w:pPr>
            <w:r w:rsidRPr="00942BE3">
              <w:rPr>
                <w:sz w:val="22"/>
                <w:szCs w:val="22"/>
              </w:rPr>
              <w:t xml:space="preserve">              </w:t>
            </w:r>
            <w:r w:rsidR="00FA3D35" w:rsidRPr="00942BE3">
              <w:rPr>
                <w:sz w:val="22"/>
                <w:szCs w:val="22"/>
              </w:rPr>
              <w:t>178,330</w:t>
            </w:r>
            <w:r w:rsidRPr="00942BE3">
              <w:rPr>
                <w:sz w:val="22"/>
                <w:szCs w:val="22"/>
              </w:rPr>
              <w:t xml:space="preserve">.00 </w:t>
            </w:r>
          </w:p>
        </w:tc>
        <w:tc>
          <w:tcPr>
            <w:tcW w:w="1830" w:type="dxa"/>
            <w:vAlign w:val="bottom"/>
          </w:tcPr>
          <w:p w:rsidR="000D59AB" w:rsidRPr="00942BE3" w:rsidRDefault="000D59AB" w:rsidP="00FA3D35">
            <w:pPr>
              <w:jc w:val="right"/>
              <w:rPr>
                <w:sz w:val="22"/>
                <w:szCs w:val="22"/>
              </w:rPr>
            </w:pPr>
            <w:r w:rsidRPr="00942BE3">
              <w:rPr>
                <w:sz w:val="22"/>
                <w:szCs w:val="22"/>
              </w:rPr>
              <w:t xml:space="preserve">              </w:t>
            </w:r>
            <w:r w:rsidR="00FA3D35" w:rsidRPr="00942BE3">
              <w:rPr>
                <w:sz w:val="22"/>
                <w:szCs w:val="22"/>
              </w:rPr>
              <w:t>177</w:t>
            </w:r>
            <w:r w:rsidRPr="00942BE3">
              <w:rPr>
                <w:sz w:val="22"/>
                <w:szCs w:val="22"/>
              </w:rPr>
              <w:t>,</w:t>
            </w:r>
            <w:r w:rsidR="00FA3D35" w:rsidRPr="00942BE3">
              <w:rPr>
                <w:sz w:val="22"/>
                <w:szCs w:val="22"/>
              </w:rPr>
              <w:t>010</w:t>
            </w:r>
            <w:r w:rsidRPr="00942BE3">
              <w:rPr>
                <w:sz w:val="22"/>
                <w:szCs w:val="22"/>
              </w:rPr>
              <w:t xml:space="preserve">.00 </w:t>
            </w:r>
          </w:p>
        </w:tc>
      </w:tr>
      <w:tr w:rsidR="00FA3D35" w:rsidRPr="00942BE3" w:rsidTr="00B6310F">
        <w:trPr>
          <w:tblCellSpacing w:w="20" w:type="dxa"/>
        </w:trPr>
        <w:tc>
          <w:tcPr>
            <w:tcW w:w="4135" w:type="dxa"/>
          </w:tcPr>
          <w:p w:rsidR="000D59AB" w:rsidRPr="00942BE3" w:rsidRDefault="00FA3D35" w:rsidP="00B6310F">
            <w:pPr>
              <w:contextualSpacing/>
              <w:rPr>
                <w:sz w:val="22"/>
                <w:szCs w:val="22"/>
              </w:rPr>
            </w:pPr>
            <w:r w:rsidRPr="00942BE3">
              <w:rPr>
                <w:bCs/>
                <w:sz w:val="22"/>
                <w:szCs w:val="22"/>
              </w:rPr>
              <w:t>Fines and Penalties</w:t>
            </w:r>
          </w:p>
        </w:tc>
        <w:tc>
          <w:tcPr>
            <w:tcW w:w="1940" w:type="dxa"/>
            <w:vAlign w:val="bottom"/>
          </w:tcPr>
          <w:p w:rsidR="000D59AB" w:rsidRPr="00942BE3" w:rsidRDefault="000D59AB" w:rsidP="00FA3D35">
            <w:pPr>
              <w:jc w:val="right"/>
              <w:rPr>
                <w:sz w:val="22"/>
                <w:szCs w:val="22"/>
              </w:rPr>
            </w:pPr>
            <w:r w:rsidRPr="00942BE3">
              <w:rPr>
                <w:sz w:val="22"/>
                <w:szCs w:val="22"/>
              </w:rPr>
              <w:t xml:space="preserve">  </w:t>
            </w:r>
            <w:r w:rsidR="00FA3D35" w:rsidRPr="00942BE3">
              <w:rPr>
                <w:sz w:val="22"/>
                <w:szCs w:val="22"/>
              </w:rPr>
              <w:t>337,634.60</w:t>
            </w:r>
          </w:p>
        </w:tc>
        <w:tc>
          <w:tcPr>
            <w:tcW w:w="1830" w:type="dxa"/>
            <w:vAlign w:val="bottom"/>
          </w:tcPr>
          <w:p w:rsidR="000D59AB" w:rsidRPr="00942BE3" w:rsidRDefault="00FA3D35" w:rsidP="00FA3D35">
            <w:pPr>
              <w:jc w:val="right"/>
              <w:rPr>
                <w:sz w:val="22"/>
                <w:szCs w:val="22"/>
              </w:rPr>
            </w:pPr>
            <w:r w:rsidRPr="00942BE3">
              <w:rPr>
                <w:sz w:val="22"/>
                <w:szCs w:val="22"/>
              </w:rPr>
              <w:t xml:space="preserve">         </w:t>
            </w:r>
            <w:r w:rsidR="000D59AB" w:rsidRPr="00942BE3">
              <w:rPr>
                <w:sz w:val="22"/>
                <w:szCs w:val="22"/>
              </w:rPr>
              <w:t xml:space="preserve"> </w:t>
            </w:r>
            <w:r w:rsidRPr="00942BE3">
              <w:rPr>
                <w:sz w:val="22"/>
                <w:szCs w:val="22"/>
              </w:rPr>
              <w:t>319,524</w:t>
            </w:r>
            <w:r w:rsidR="000D59AB" w:rsidRPr="00942BE3">
              <w:rPr>
                <w:sz w:val="22"/>
                <w:szCs w:val="22"/>
              </w:rPr>
              <w:t>.</w:t>
            </w:r>
            <w:r w:rsidRPr="00942BE3">
              <w:rPr>
                <w:sz w:val="22"/>
                <w:szCs w:val="22"/>
              </w:rPr>
              <w:t>45</w:t>
            </w:r>
          </w:p>
        </w:tc>
      </w:tr>
      <w:tr w:rsidR="00FA3D35" w:rsidRPr="00942BE3" w:rsidTr="00B6310F">
        <w:trPr>
          <w:tblCellSpacing w:w="20" w:type="dxa"/>
        </w:trPr>
        <w:tc>
          <w:tcPr>
            <w:tcW w:w="4135" w:type="dxa"/>
          </w:tcPr>
          <w:p w:rsidR="00FA3D35" w:rsidRPr="00942BE3" w:rsidRDefault="00FA3D35" w:rsidP="00B6310F">
            <w:pPr>
              <w:contextualSpacing/>
              <w:rPr>
                <w:bCs/>
                <w:sz w:val="22"/>
                <w:szCs w:val="22"/>
              </w:rPr>
            </w:pPr>
            <w:r w:rsidRPr="00942BE3">
              <w:rPr>
                <w:bCs/>
                <w:sz w:val="22"/>
                <w:szCs w:val="22"/>
              </w:rPr>
              <w:t xml:space="preserve">Interest Income </w:t>
            </w:r>
          </w:p>
        </w:tc>
        <w:tc>
          <w:tcPr>
            <w:tcW w:w="1940" w:type="dxa"/>
            <w:vAlign w:val="bottom"/>
          </w:tcPr>
          <w:p w:rsidR="00FA3D35" w:rsidRPr="00942BE3" w:rsidRDefault="00FA3D35" w:rsidP="00B6310F">
            <w:pPr>
              <w:jc w:val="right"/>
              <w:rPr>
                <w:sz w:val="22"/>
                <w:szCs w:val="22"/>
              </w:rPr>
            </w:pPr>
            <w:r w:rsidRPr="00942BE3">
              <w:rPr>
                <w:sz w:val="22"/>
                <w:szCs w:val="22"/>
              </w:rPr>
              <w:t>5,023.22</w:t>
            </w:r>
          </w:p>
        </w:tc>
        <w:tc>
          <w:tcPr>
            <w:tcW w:w="1830" w:type="dxa"/>
            <w:vAlign w:val="bottom"/>
          </w:tcPr>
          <w:p w:rsidR="00FA3D35" w:rsidRPr="00942BE3" w:rsidRDefault="00FA3D35" w:rsidP="00B6310F">
            <w:pPr>
              <w:jc w:val="right"/>
              <w:rPr>
                <w:sz w:val="22"/>
                <w:szCs w:val="22"/>
              </w:rPr>
            </w:pPr>
            <w:r w:rsidRPr="00942BE3">
              <w:rPr>
                <w:sz w:val="22"/>
                <w:szCs w:val="22"/>
              </w:rPr>
              <w:t>4,664.13</w:t>
            </w:r>
          </w:p>
        </w:tc>
      </w:tr>
      <w:tr w:rsidR="00FA3D35" w:rsidRPr="00942BE3" w:rsidTr="00B6310F">
        <w:trPr>
          <w:tblCellSpacing w:w="20" w:type="dxa"/>
        </w:trPr>
        <w:tc>
          <w:tcPr>
            <w:tcW w:w="4135" w:type="dxa"/>
          </w:tcPr>
          <w:p w:rsidR="00FA3D35" w:rsidRPr="00942BE3" w:rsidRDefault="00FA3D35" w:rsidP="00B6310F">
            <w:pPr>
              <w:contextualSpacing/>
              <w:rPr>
                <w:bCs/>
                <w:sz w:val="22"/>
                <w:szCs w:val="22"/>
              </w:rPr>
            </w:pPr>
            <w:r w:rsidRPr="00942BE3">
              <w:rPr>
                <w:bCs/>
                <w:sz w:val="22"/>
                <w:szCs w:val="22"/>
              </w:rPr>
              <w:t>Miscellaneous Income</w:t>
            </w:r>
          </w:p>
        </w:tc>
        <w:tc>
          <w:tcPr>
            <w:tcW w:w="1940" w:type="dxa"/>
            <w:vAlign w:val="bottom"/>
          </w:tcPr>
          <w:p w:rsidR="00FA3D35" w:rsidRPr="00942BE3" w:rsidRDefault="00FA3D35" w:rsidP="00B6310F">
            <w:pPr>
              <w:jc w:val="right"/>
              <w:rPr>
                <w:sz w:val="22"/>
                <w:szCs w:val="22"/>
              </w:rPr>
            </w:pPr>
            <w:r w:rsidRPr="00942BE3">
              <w:rPr>
                <w:sz w:val="22"/>
                <w:szCs w:val="22"/>
              </w:rPr>
              <w:t>275,940.09</w:t>
            </w:r>
          </w:p>
        </w:tc>
        <w:tc>
          <w:tcPr>
            <w:tcW w:w="1830" w:type="dxa"/>
            <w:vAlign w:val="bottom"/>
          </w:tcPr>
          <w:p w:rsidR="00FA3D35" w:rsidRPr="00942BE3" w:rsidRDefault="00FA3D35" w:rsidP="00B6310F">
            <w:pPr>
              <w:jc w:val="right"/>
              <w:rPr>
                <w:sz w:val="22"/>
                <w:szCs w:val="22"/>
              </w:rPr>
            </w:pPr>
            <w:r w:rsidRPr="00942BE3">
              <w:rPr>
                <w:sz w:val="22"/>
                <w:szCs w:val="22"/>
              </w:rPr>
              <w:t>242,021.45</w:t>
            </w:r>
          </w:p>
        </w:tc>
      </w:tr>
      <w:tr w:rsidR="00FA3D35" w:rsidRPr="00942BE3" w:rsidTr="00B6310F">
        <w:trPr>
          <w:tblCellSpacing w:w="20" w:type="dxa"/>
        </w:trPr>
        <w:tc>
          <w:tcPr>
            <w:tcW w:w="4135" w:type="dxa"/>
          </w:tcPr>
          <w:p w:rsidR="000D59AB" w:rsidRPr="00942BE3" w:rsidRDefault="000D59AB" w:rsidP="00B6310F">
            <w:pPr>
              <w:contextualSpacing/>
              <w:rPr>
                <w:b/>
                <w:sz w:val="22"/>
                <w:szCs w:val="22"/>
              </w:rPr>
            </w:pPr>
            <w:r w:rsidRPr="00942BE3">
              <w:rPr>
                <w:b/>
                <w:sz w:val="22"/>
                <w:szCs w:val="22"/>
              </w:rPr>
              <w:t>TOTAL INCOME</w:t>
            </w:r>
          </w:p>
        </w:tc>
        <w:tc>
          <w:tcPr>
            <w:tcW w:w="1940" w:type="dxa"/>
          </w:tcPr>
          <w:p w:rsidR="000D59AB" w:rsidRPr="00942BE3" w:rsidRDefault="000D59AB" w:rsidP="00B6310F">
            <w:pPr>
              <w:contextualSpacing/>
              <w:jc w:val="right"/>
              <w:rPr>
                <w:b/>
                <w:sz w:val="22"/>
                <w:szCs w:val="22"/>
              </w:rPr>
            </w:pPr>
            <w:r w:rsidRPr="00942BE3">
              <w:rPr>
                <w:b/>
                <w:strike/>
                <w:sz w:val="22"/>
                <w:szCs w:val="22"/>
              </w:rPr>
              <w:t>P</w:t>
            </w:r>
            <w:r w:rsidRPr="00942BE3">
              <w:rPr>
                <w:b/>
                <w:sz w:val="22"/>
                <w:szCs w:val="22"/>
              </w:rPr>
              <w:t xml:space="preserve">    </w:t>
            </w:r>
            <w:r w:rsidR="00FA3D35" w:rsidRPr="00942BE3">
              <w:rPr>
                <w:b/>
                <w:sz w:val="22"/>
                <w:szCs w:val="22"/>
              </w:rPr>
              <w:t>9</w:t>
            </w:r>
            <w:r w:rsidRPr="00942BE3">
              <w:rPr>
                <w:b/>
                <w:sz w:val="22"/>
                <w:szCs w:val="22"/>
              </w:rPr>
              <w:t>,</w:t>
            </w:r>
            <w:r w:rsidR="00FA3D35" w:rsidRPr="00942BE3">
              <w:rPr>
                <w:b/>
                <w:sz w:val="22"/>
                <w:szCs w:val="22"/>
              </w:rPr>
              <w:t>773</w:t>
            </w:r>
            <w:r w:rsidRPr="00942BE3">
              <w:rPr>
                <w:b/>
                <w:sz w:val="22"/>
                <w:szCs w:val="22"/>
              </w:rPr>
              <w:t>,</w:t>
            </w:r>
            <w:r w:rsidR="00FA3D35" w:rsidRPr="00942BE3">
              <w:rPr>
                <w:b/>
                <w:sz w:val="22"/>
                <w:szCs w:val="22"/>
              </w:rPr>
              <w:t>174</w:t>
            </w:r>
            <w:r w:rsidRPr="00942BE3">
              <w:rPr>
                <w:b/>
                <w:sz w:val="22"/>
                <w:szCs w:val="22"/>
              </w:rPr>
              <w:t>.</w:t>
            </w:r>
            <w:r w:rsidR="00FA3D35" w:rsidRPr="00942BE3">
              <w:rPr>
                <w:b/>
                <w:sz w:val="22"/>
                <w:szCs w:val="22"/>
              </w:rPr>
              <w:t>17</w:t>
            </w:r>
          </w:p>
          <w:p w:rsidR="000D59AB" w:rsidRPr="00942BE3" w:rsidRDefault="000D59AB" w:rsidP="00B6310F">
            <w:pPr>
              <w:contextualSpacing/>
              <w:jc w:val="right"/>
              <w:rPr>
                <w:b/>
                <w:sz w:val="22"/>
                <w:szCs w:val="22"/>
              </w:rPr>
            </w:pPr>
            <w:r w:rsidRPr="00942BE3">
              <w:rPr>
                <w:b/>
                <w:sz w:val="22"/>
                <w:szCs w:val="22"/>
              </w:rPr>
              <w:t>=============</w:t>
            </w:r>
          </w:p>
        </w:tc>
        <w:tc>
          <w:tcPr>
            <w:tcW w:w="1830" w:type="dxa"/>
          </w:tcPr>
          <w:p w:rsidR="000D59AB" w:rsidRPr="00942BE3" w:rsidRDefault="000D59AB" w:rsidP="00B6310F">
            <w:pPr>
              <w:contextualSpacing/>
              <w:jc w:val="right"/>
              <w:rPr>
                <w:b/>
                <w:sz w:val="22"/>
                <w:szCs w:val="22"/>
              </w:rPr>
            </w:pPr>
            <w:r w:rsidRPr="00942BE3">
              <w:rPr>
                <w:b/>
                <w:strike/>
                <w:sz w:val="22"/>
                <w:szCs w:val="22"/>
              </w:rPr>
              <w:t>P</w:t>
            </w:r>
            <w:r w:rsidRPr="00942BE3">
              <w:rPr>
                <w:b/>
                <w:sz w:val="22"/>
                <w:szCs w:val="22"/>
              </w:rPr>
              <w:t xml:space="preserve">    </w:t>
            </w:r>
            <w:r w:rsidR="00FA3D35" w:rsidRPr="00942BE3">
              <w:rPr>
                <w:b/>
                <w:sz w:val="22"/>
                <w:szCs w:val="22"/>
              </w:rPr>
              <w:t>9</w:t>
            </w:r>
            <w:r w:rsidRPr="00942BE3">
              <w:rPr>
                <w:b/>
                <w:sz w:val="22"/>
                <w:szCs w:val="22"/>
              </w:rPr>
              <w:t>,</w:t>
            </w:r>
            <w:r w:rsidR="00FA3D35" w:rsidRPr="00942BE3">
              <w:rPr>
                <w:b/>
                <w:sz w:val="22"/>
                <w:szCs w:val="22"/>
              </w:rPr>
              <w:t>232</w:t>
            </w:r>
            <w:r w:rsidRPr="00942BE3">
              <w:rPr>
                <w:b/>
                <w:sz w:val="22"/>
                <w:szCs w:val="22"/>
              </w:rPr>
              <w:t>,</w:t>
            </w:r>
            <w:r w:rsidR="00FA3D35" w:rsidRPr="00942BE3">
              <w:rPr>
                <w:b/>
                <w:sz w:val="22"/>
                <w:szCs w:val="22"/>
              </w:rPr>
              <w:t>510</w:t>
            </w:r>
            <w:r w:rsidRPr="00942BE3">
              <w:rPr>
                <w:b/>
                <w:sz w:val="22"/>
                <w:szCs w:val="22"/>
              </w:rPr>
              <w:t>.</w:t>
            </w:r>
            <w:r w:rsidR="00FA3D35" w:rsidRPr="00942BE3">
              <w:rPr>
                <w:b/>
                <w:sz w:val="22"/>
                <w:szCs w:val="22"/>
              </w:rPr>
              <w:t>93</w:t>
            </w:r>
          </w:p>
          <w:p w:rsidR="000D59AB" w:rsidRPr="00942BE3" w:rsidRDefault="000D59AB" w:rsidP="00B6310F">
            <w:pPr>
              <w:contextualSpacing/>
              <w:jc w:val="right"/>
              <w:rPr>
                <w:b/>
                <w:sz w:val="22"/>
                <w:szCs w:val="22"/>
              </w:rPr>
            </w:pPr>
            <w:r w:rsidRPr="00942BE3">
              <w:rPr>
                <w:b/>
                <w:sz w:val="22"/>
                <w:szCs w:val="22"/>
              </w:rPr>
              <w:t>=============</w:t>
            </w:r>
          </w:p>
        </w:tc>
      </w:tr>
    </w:tbl>
    <w:p w:rsidR="00533A35" w:rsidRPr="00942BE3" w:rsidRDefault="00533A35" w:rsidP="00533A35">
      <w:pPr>
        <w:ind w:left="720"/>
        <w:jc w:val="both"/>
        <w:rPr>
          <w:rFonts w:ascii="Arial" w:hAnsi="Arial" w:cs="Arial"/>
        </w:rPr>
      </w:pPr>
    </w:p>
    <w:p w:rsidR="00FC3958" w:rsidRPr="00942BE3" w:rsidRDefault="00FC3958" w:rsidP="00FC3958">
      <w:pPr>
        <w:ind w:left="1080" w:hanging="1080"/>
        <w:rPr>
          <w:b/>
        </w:rPr>
      </w:pPr>
      <w:r w:rsidRPr="00942BE3">
        <w:rPr>
          <w:b/>
        </w:rPr>
        <w:t xml:space="preserve">NOTE </w:t>
      </w:r>
      <w:r w:rsidR="006777DF">
        <w:rPr>
          <w:b/>
        </w:rPr>
        <w:t>9</w:t>
      </w:r>
      <w:r w:rsidRPr="00942BE3">
        <w:rPr>
          <w:b/>
        </w:rPr>
        <w:t>.</w:t>
      </w:r>
      <w:r w:rsidRPr="00942BE3">
        <w:rPr>
          <w:b/>
        </w:rPr>
        <w:tab/>
        <w:t xml:space="preserve">EXPENSES  </w:t>
      </w:r>
    </w:p>
    <w:p w:rsidR="00FC3958" w:rsidRPr="00942BE3" w:rsidRDefault="00FC3958" w:rsidP="00FC3958">
      <w:pPr>
        <w:ind w:left="1080" w:hanging="1080"/>
        <w:rPr>
          <w:sz w:val="10"/>
          <w:szCs w:val="10"/>
        </w:rPr>
      </w:pPr>
    </w:p>
    <w:tbl>
      <w:tblPr>
        <w:tblW w:w="8065" w:type="dxa"/>
        <w:tblCellSpacing w:w="20" w:type="dxa"/>
        <w:tblInd w:w="7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10" w:type="dxa"/>
          <w:right w:w="10" w:type="dxa"/>
        </w:tblCellMar>
        <w:tblLook w:val="04A0" w:firstRow="1" w:lastRow="0" w:firstColumn="1" w:lastColumn="0" w:noHBand="0" w:noVBand="1"/>
      </w:tblPr>
      <w:tblGrid>
        <w:gridCol w:w="4195"/>
        <w:gridCol w:w="1980"/>
        <w:gridCol w:w="1890"/>
      </w:tblGrid>
      <w:tr w:rsidR="00FC3958" w:rsidRPr="00942BE3" w:rsidTr="007B0A44">
        <w:trPr>
          <w:tblHeader/>
          <w:tblCellSpacing w:w="20" w:type="dxa"/>
        </w:trPr>
        <w:tc>
          <w:tcPr>
            <w:tcW w:w="4135" w:type="dxa"/>
          </w:tcPr>
          <w:p w:rsidR="00FC3958" w:rsidRPr="00942BE3" w:rsidRDefault="00FC3958" w:rsidP="00B6310F">
            <w:pPr>
              <w:contextualSpacing/>
              <w:jc w:val="both"/>
              <w:rPr>
                <w:b/>
                <w:i/>
                <w:sz w:val="22"/>
                <w:szCs w:val="22"/>
              </w:rPr>
            </w:pPr>
            <w:r w:rsidRPr="00942BE3">
              <w:rPr>
                <w:b/>
                <w:i/>
                <w:sz w:val="22"/>
                <w:szCs w:val="22"/>
              </w:rPr>
              <w:t>Personal Services:</w:t>
            </w:r>
          </w:p>
        </w:tc>
        <w:tc>
          <w:tcPr>
            <w:tcW w:w="1940" w:type="dxa"/>
          </w:tcPr>
          <w:p w:rsidR="00FC3958" w:rsidRPr="00942BE3" w:rsidRDefault="00FC3958" w:rsidP="00B6310F">
            <w:pPr>
              <w:contextualSpacing/>
              <w:jc w:val="center"/>
              <w:rPr>
                <w:b/>
                <w:i/>
                <w:sz w:val="22"/>
                <w:szCs w:val="22"/>
                <w:u w:val="single"/>
              </w:rPr>
            </w:pPr>
            <w:r w:rsidRPr="00942BE3">
              <w:rPr>
                <w:b/>
                <w:i/>
                <w:sz w:val="22"/>
                <w:szCs w:val="22"/>
                <w:u w:val="single"/>
              </w:rPr>
              <w:t>2014</w:t>
            </w:r>
          </w:p>
        </w:tc>
        <w:tc>
          <w:tcPr>
            <w:tcW w:w="1830" w:type="dxa"/>
          </w:tcPr>
          <w:p w:rsidR="00FC3958" w:rsidRPr="00942BE3" w:rsidRDefault="00FC3958" w:rsidP="00B6310F">
            <w:pPr>
              <w:contextualSpacing/>
              <w:jc w:val="center"/>
              <w:rPr>
                <w:b/>
                <w:i/>
                <w:sz w:val="22"/>
                <w:szCs w:val="22"/>
                <w:u w:val="single"/>
              </w:rPr>
            </w:pPr>
            <w:r w:rsidRPr="00942BE3">
              <w:rPr>
                <w:b/>
                <w:i/>
                <w:sz w:val="22"/>
                <w:szCs w:val="22"/>
                <w:u w:val="single"/>
              </w:rPr>
              <w:t>2013</w:t>
            </w:r>
          </w:p>
        </w:tc>
      </w:tr>
      <w:tr w:rsidR="00FC3958" w:rsidRPr="00942BE3" w:rsidTr="00B6310F">
        <w:trPr>
          <w:trHeight w:val="72"/>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Salaries and Wages - Regular </w:t>
            </w:r>
          </w:p>
        </w:tc>
        <w:tc>
          <w:tcPr>
            <w:tcW w:w="1940" w:type="dxa"/>
            <w:vAlign w:val="bottom"/>
          </w:tcPr>
          <w:p w:rsidR="00FC3958" w:rsidRPr="00942BE3" w:rsidRDefault="00FC3958" w:rsidP="00521E85">
            <w:pPr>
              <w:jc w:val="right"/>
              <w:rPr>
                <w:sz w:val="22"/>
                <w:szCs w:val="22"/>
              </w:rPr>
            </w:pPr>
            <w:r w:rsidRPr="00942BE3">
              <w:rPr>
                <w:strike/>
                <w:sz w:val="22"/>
                <w:szCs w:val="22"/>
              </w:rPr>
              <w:t>P</w:t>
            </w:r>
            <w:r w:rsidRPr="00942BE3">
              <w:rPr>
                <w:sz w:val="22"/>
                <w:szCs w:val="22"/>
              </w:rPr>
              <w:t xml:space="preserve">    </w:t>
            </w:r>
            <w:r w:rsidR="00521E85" w:rsidRPr="00942BE3">
              <w:rPr>
                <w:sz w:val="22"/>
                <w:szCs w:val="22"/>
              </w:rPr>
              <w:t>2,245,201.00</w:t>
            </w:r>
            <w:r w:rsidRPr="00942BE3">
              <w:rPr>
                <w:sz w:val="22"/>
                <w:szCs w:val="22"/>
              </w:rPr>
              <w:t xml:space="preserve"> </w:t>
            </w:r>
          </w:p>
        </w:tc>
        <w:tc>
          <w:tcPr>
            <w:tcW w:w="1830" w:type="dxa"/>
            <w:vAlign w:val="bottom"/>
          </w:tcPr>
          <w:p w:rsidR="00FC3958" w:rsidRPr="00942BE3" w:rsidRDefault="00FC3958" w:rsidP="00803E50">
            <w:pPr>
              <w:jc w:val="right"/>
              <w:rPr>
                <w:sz w:val="22"/>
                <w:szCs w:val="22"/>
              </w:rPr>
            </w:pPr>
            <w:r w:rsidRPr="00942BE3">
              <w:rPr>
                <w:strike/>
                <w:sz w:val="22"/>
                <w:szCs w:val="22"/>
              </w:rPr>
              <w:t>P</w:t>
            </w:r>
            <w:r w:rsidRPr="00942BE3">
              <w:rPr>
                <w:sz w:val="22"/>
                <w:szCs w:val="22"/>
              </w:rPr>
              <w:t xml:space="preserve">     </w:t>
            </w:r>
            <w:r w:rsidR="00803E50" w:rsidRPr="00942BE3">
              <w:rPr>
                <w:sz w:val="22"/>
                <w:szCs w:val="22"/>
              </w:rPr>
              <w:t>2</w:t>
            </w:r>
            <w:r w:rsidRPr="00942BE3">
              <w:rPr>
                <w:sz w:val="22"/>
                <w:szCs w:val="22"/>
              </w:rPr>
              <w:t>,</w:t>
            </w:r>
            <w:r w:rsidR="00803E50" w:rsidRPr="00942BE3">
              <w:rPr>
                <w:sz w:val="22"/>
                <w:szCs w:val="22"/>
              </w:rPr>
              <w:t>070,724</w:t>
            </w:r>
            <w:r w:rsidRPr="00942BE3">
              <w:rPr>
                <w:sz w:val="22"/>
                <w:szCs w:val="22"/>
              </w:rPr>
              <w:t xml:space="preserve">.00 </w:t>
            </w:r>
          </w:p>
        </w:tc>
      </w:tr>
      <w:tr w:rsidR="00FC3958" w:rsidRPr="00942BE3" w:rsidTr="00B6310F">
        <w:trPr>
          <w:trHeight w:val="72"/>
          <w:tblCellSpacing w:w="20" w:type="dxa"/>
        </w:trPr>
        <w:tc>
          <w:tcPr>
            <w:tcW w:w="4135" w:type="dxa"/>
            <w:vAlign w:val="bottom"/>
          </w:tcPr>
          <w:p w:rsidR="00FC3958" w:rsidRPr="00942BE3" w:rsidRDefault="00FC3958" w:rsidP="00B6310F">
            <w:pPr>
              <w:rPr>
                <w:sz w:val="22"/>
                <w:szCs w:val="22"/>
              </w:rPr>
            </w:pPr>
            <w:r w:rsidRPr="00942BE3">
              <w:rPr>
                <w:sz w:val="22"/>
                <w:szCs w:val="22"/>
              </w:rPr>
              <w:t>Personnel Economic Relief Allowance</w:t>
            </w:r>
          </w:p>
        </w:tc>
        <w:tc>
          <w:tcPr>
            <w:tcW w:w="1940" w:type="dxa"/>
            <w:vAlign w:val="bottom"/>
          </w:tcPr>
          <w:p w:rsidR="00FC3958" w:rsidRPr="00942BE3" w:rsidRDefault="00521E85" w:rsidP="00521E85">
            <w:pPr>
              <w:jc w:val="right"/>
              <w:rPr>
                <w:sz w:val="22"/>
                <w:szCs w:val="22"/>
              </w:rPr>
            </w:pPr>
            <w:r w:rsidRPr="00942BE3">
              <w:rPr>
                <w:sz w:val="22"/>
                <w:szCs w:val="22"/>
              </w:rPr>
              <w:t>264,000.00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rHeight w:val="72"/>
          <w:tblCellSpacing w:w="20" w:type="dxa"/>
        </w:trPr>
        <w:tc>
          <w:tcPr>
            <w:tcW w:w="4135" w:type="dxa"/>
            <w:vAlign w:val="bottom"/>
          </w:tcPr>
          <w:p w:rsidR="00FC3958" w:rsidRPr="00942BE3" w:rsidRDefault="00FC3958" w:rsidP="00B6310F">
            <w:pPr>
              <w:rPr>
                <w:sz w:val="22"/>
                <w:szCs w:val="22"/>
              </w:rPr>
            </w:pPr>
            <w:r w:rsidRPr="00942BE3">
              <w:rPr>
                <w:sz w:val="22"/>
                <w:szCs w:val="22"/>
              </w:rPr>
              <w:t>Representation Allowance</w:t>
            </w:r>
          </w:p>
        </w:tc>
        <w:tc>
          <w:tcPr>
            <w:tcW w:w="1940" w:type="dxa"/>
            <w:vAlign w:val="bottom"/>
          </w:tcPr>
          <w:p w:rsidR="00FC3958" w:rsidRPr="00942BE3" w:rsidRDefault="00521E85" w:rsidP="00B6310F">
            <w:pPr>
              <w:jc w:val="right"/>
              <w:rPr>
                <w:sz w:val="22"/>
                <w:szCs w:val="22"/>
              </w:rPr>
            </w:pPr>
            <w:r w:rsidRPr="00942BE3">
              <w:rPr>
                <w:sz w:val="22"/>
                <w:szCs w:val="22"/>
              </w:rPr>
              <w:t>60,000.00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rHeight w:val="72"/>
          <w:tblCellSpacing w:w="20" w:type="dxa"/>
        </w:trPr>
        <w:tc>
          <w:tcPr>
            <w:tcW w:w="4135" w:type="dxa"/>
            <w:vAlign w:val="bottom"/>
          </w:tcPr>
          <w:p w:rsidR="00FC3958" w:rsidRPr="00942BE3" w:rsidRDefault="00FC3958" w:rsidP="00B6310F">
            <w:pPr>
              <w:rPr>
                <w:sz w:val="22"/>
                <w:szCs w:val="22"/>
              </w:rPr>
            </w:pPr>
            <w:r w:rsidRPr="00942BE3">
              <w:rPr>
                <w:sz w:val="22"/>
                <w:szCs w:val="22"/>
              </w:rPr>
              <w:t>Transportation Allowance</w:t>
            </w:r>
          </w:p>
        </w:tc>
        <w:tc>
          <w:tcPr>
            <w:tcW w:w="1940" w:type="dxa"/>
            <w:vAlign w:val="bottom"/>
          </w:tcPr>
          <w:p w:rsidR="00FC3958" w:rsidRPr="00942BE3" w:rsidRDefault="00521E85" w:rsidP="00B6310F">
            <w:pPr>
              <w:jc w:val="right"/>
              <w:rPr>
                <w:sz w:val="22"/>
                <w:szCs w:val="22"/>
              </w:rPr>
            </w:pPr>
            <w:r w:rsidRPr="00942BE3">
              <w:rPr>
                <w:sz w:val="22"/>
                <w:szCs w:val="22"/>
              </w:rPr>
              <w:t>60,000.00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Clothing/Uniform Allowance</w:t>
            </w:r>
          </w:p>
        </w:tc>
        <w:tc>
          <w:tcPr>
            <w:tcW w:w="1940" w:type="dxa"/>
            <w:vAlign w:val="bottom"/>
          </w:tcPr>
          <w:p w:rsidR="00FC3958" w:rsidRPr="00942BE3" w:rsidRDefault="00521E85" w:rsidP="00B6310F">
            <w:pPr>
              <w:jc w:val="right"/>
              <w:rPr>
                <w:sz w:val="22"/>
                <w:szCs w:val="22"/>
              </w:rPr>
            </w:pPr>
            <w:r w:rsidRPr="00942BE3">
              <w:rPr>
                <w:sz w:val="22"/>
                <w:szCs w:val="22"/>
              </w:rPr>
              <w:t>55,000.00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blCellSpacing w:w="20" w:type="dxa"/>
        </w:trPr>
        <w:tc>
          <w:tcPr>
            <w:tcW w:w="4135" w:type="dxa"/>
            <w:vAlign w:val="bottom"/>
          </w:tcPr>
          <w:p w:rsidR="00FC3958" w:rsidRPr="00942BE3" w:rsidRDefault="00521E85" w:rsidP="00B6310F">
            <w:pPr>
              <w:rPr>
                <w:sz w:val="22"/>
                <w:szCs w:val="22"/>
              </w:rPr>
            </w:pPr>
            <w:r w:rsidRPr="00942BE3">
              <w:rPr>
                <w:sz w:val="22"/>
                <w:szCs w:val="22"/>
              </w:rPr>
              <w:t>Honoraria</w:t>
            </w:r>
          </w:p>
        </w:tc>
        <w:tc>
          <w:tcPr>
            <w:tcW w:w="1940" w:type="dxa"/>
            <w:vAlign w:val="bottom"/>
          </w:tcPr>
          <w:p w:rsidR="00FC3958" w:rsidRPr="00942BE3" w:rsidRDefault="00521E85" w:rsidP="00B6310F">
            <w:pPr>
              <w:jc w:val="right"/>
              <w:rPr>
                <w:sz w:val="22"/>
                <w:szCs w:val="22"/>
              </w:rPr>
            </w:pPr>
            <w:r w:rsidRPr="00942BE3">
              <w:rPr>
                <w:sz w:val="22"/>
                <w:szCs w:val="22"/>
              </w:rPr>
              <w:t>120,960.00</w:t>
            </w:r>
          </w:p>
        </w:tc>
        <w:tc>
          <w:tcPr>
            <w:tcW w:w="1830" w:type="dxa"/>
            <w:vAlign w:val="bottom"/>
          </w:tcPr>
          <w:p w:rsidR="00FC3958" w:rsidRPr="00942BE3" w:rsidRDefault="00803E50" w:rsidP="00521E85">
            <w:pPr>
              <w:jc w:val="right"/>
              <w:rPr>
                <w:sz w:val="22"/>
                <w:szCs w:val="22"/>
              </w:rPr>
            </w:pPr>
            <w:r w:rsidRPr="00942BE3">
              <w:rPr>
                <w:sz w:val="22"/>
                <w:szCs w:val="22"/>
              </w:rPr>
              <w:t>0.00</w:t>
            </w:r>
          </w:p>
        </w:tc>
      </w:tr>
      <w:tr w:rsidR="00521E85" w:rsidRPr="00942BE3" w:rsidTr="00B6310F">
        <w:trPr>
          <w:tblCellSpacing w:w="20" w:type="dxa"/>
        </w:trPr>
        <w:tc>
          <w:tcPr>
            <w:tcW w:w="4135" w:type="dxa"/>
            <w:vAlign w:val="bottom"/>
          </w:tcPr>
          <w:p w:rsidR="00521E85" w:rsidRPr="00942BE3" w:rsidRDefault="00521E85" w:rsidP="00B6310F">
            <w:pPr>
              <w:rPr>
                <w:sz w:val="22"/>
                <w:szCs w:val="22"/>
              </w:rPr>
            </w:pPr>
            <w:r w:rsidRPr="00942BE3">
              <w:rPr>
                <w:sz w:val="22"/>
                <w:szCs w:val="22"/>
              </w:rPr>
              <w:t>Overtime and Night Pay</w:t>
            </w:r>
          </w:p>
        </w:tc>
        <w:tc>
          <w:tcPr>
            <w:tcW w:w="1940" w:type="dxa"/>
            <w:vAlign w:val="bottom"/>
          </w:tcPr>
          <w:p w:rsidR="00521E85" w:rsidRPr="00942BE3" w:rsidRDefault="00521E85" w:rsidP="00B6310F">
            <w:pPr>
              <w:jc w:val="right"/>
              <w:rPr>
                <w:sz w:val="22"/>
                <w:szCs w:val="22"/>
              </w:rPr>
            </w:pPr>
            <w:r w:rsidRPr="00942BE3">
              <w:rPr>
                <w:sz w:val="22"/>
                <w:szCs w:val="22"/>
              </w:rPr>
              <w:t>164,937.27</w:t>
            </w:r>
          </w:p>
        </w:tc>
        <w:tc>
          <w:tcPr>
            <w:tcW w:w="1830" w:type="dxa"/>
            <w:vAlign w:val="bottom"/>
          </w:tcPr>
          <w:p w:rsidR="00521E85" w:rsidRPr="00942BE3" w:rsidRDefault="00803E50" w:rsidP="00B6310F">
            <w:pPr>
              <w:jc w:val="right"/>
              <w:rPr>
                <w:sz w:val="22"/>
                <w:szCs w:val="22"/>
              </w:rPr>
            </w:pPr>
            <w:r w:rsidRPr="00942BE3">
              <w:rPr>
                <w:sz w:val="22"/>
                <w:szCs w:val="22"/>
              </w:rPr>
              <w:t>0.00</w:t>
            </w:r>
          </w:p>
        </w:tc>
      </w:tr>
      <w:tr w:rsidR="00FC3958"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Other Bonuses and Allowance</w:t>
            </w:r>
          </w:p>
        </w:tc>
        <w:tc>
          <w:tcPr>
            <w:tcW w:w="1940" w:type="dxa"/>
            <w:vAlign w:val="bottom"/>
          </w:tcPr>
          <w:p w:rsidR="00FC3958" w:rsidRPr="00942BE3" w:rsidRDefault="00521E85" w:rsidP="00B6310F">
            <w:pPr>
              <w:jc w:val="right"/>
              <w:rPr>
                <w:sz w:val="22"/>
                <w:szCs w:val="22"/>
              </w:rPr>
            </w:pPr>
            <w:r w:rsidRPr="00942BE3">
              <w:rPr>
                <w:sz w:val="22"/>
                <w:szCs w:val="22"/>
              </w:rPr>
              <w:t>102,000.00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Cash Gift</w:t>
            </w:r>
          </w:p>
        </w:tc>
        <w:tc>
          <w:tcPr>
            <w:tcW w:w="1940" w:type="dxa"/>
            <w:vAlign w:val="bottom"/>
          </w:tcPr>
          <w:p w:rsidR="00FC3958" w:rsidRPr="00942BE3" w:rsidRDefault="00521E85" w:rsidP="00B6310F">
            <w:pPr>
              <w:jc w:val="right"/>
              <w:rPr>
                <w:sz w:val="22"/>
                <w:szCs w:val="22"/>
              </w:rPr>
            </w:pPr>
            <w:r w:rsidRPr="00942BE3">
              <w:rPr>
                <w:sz w:val="22"/>
                <w:szCs w:val="22"/>
              </w:rPr>
              <w:t>55,000.00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Year-End Bonus</w:t>
            </w:r>
          </w:p>
        </w:tc>
        <w:tc>
          <w:tcPr>
            <w:tcW w:w="1940" w:type="dxa"/>
            <w:vAlign w:val="bottom"/>
          </w:tcPr>
          <w:p w:rsidR="00FC3958" w:rsidRPr="00942BE3" w:rsidRDefault="00521E85" w:rsidP="00B6310F">
            <w:pPr>
              <w:jc w:val="right"/>
              <w:rPr>
                <w:sz w:val="22"/>
                <w:szCs w:val="22"/>
              </w:rPr>
            </w:pPr>
            <w:r w:rsidRPr="00942BE3">
              <w:rPr>
                <w:sz w:val="22"/>
                <w:szCs w:val="22"/>
              </w:rPr>
              <w:t>192,126.00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AD3D08">
        <w:trPr>
          <w:tblCellSpacing w:w="20" w:type="dxa"/>
        </w:trPr>
        <w:tc>
          <w:tcPr>
            <w:tcW w:w="4135" w:type="dxa"/>
            <w:vAlign w:val="bottom"/>
          </w:tcPr>
          <w:p w:rsidR="00FC3958" w:rsidRPr="00AD3D08" w:rsidRDefault="00FC3958" w:rsidP="00B6310F">
            <w:pPr>
              <w:rPr>
                <w:sz w:val="22"/>
                <w:szCs w:val="22"/>
              </w:rPr>
            </w:pPr>
            <w:r w:rsidRPr="00AD3D08">
              <w:rPr>
                <w:sz w:val="22"/>
                <w:szCs w:val="22"/>
              </w:rPr>
              <w:t>GSIS Life and Retirement Insurance Contributions</w:t>
            </w:r>
          </w:p>
        </w:tc>
        <w:tc>
          <w:tcPr>
            <w:tcW w:w="1940" w:type="dxa"/>
          </w:tcPr>
          <w:p w:rsidR="00FC3958" w:rsidRPr="00942BE3" w:rsidRDefault="00521E85" w:rsidP="00AD3D08">
            <w:pPr>
              <w:jc w:val="right"/>
              <w:rPr>
                <w:sz w:val="22"/>
                <w:szCs w:val="22"/>
              </w:rPr>
            </w:pPr>
            <w:r w:rsidRPr="00942BE3">
              <w:rPr>
                <w:sz w:val="22"/>
                <w:szCs w:val="22"/>
              </w:rPr>
              <w:t>269,424.12</w:t>
            </w:r>
          </w:p>
        </w:tc>
        <w:tc>
          <w:tcPr>
            <w:tcW w:w="1830" w:type="dxa"/>
          </w:tcPr>
          <w:p w:rsidR="00FC3958" w:rsidRPr="00942BE3" w:rsidRDefault="00803E50" w:rsidP="00AD3D08">
            <w:pPr>
              <w:jc w:val="right"/>
              <w:rPr>
                <w:sz w:val="22"/>
                <w:szCs w:val="22"/>
              </w:rPr>
            </w:pPr>
            <w:r w:rsidRPr="00942BE3">
              <w:rPr>
                <w:sz w:val="22"/>
                <w:szCs w:val="22"/>
              </w:rPr>
              <w:t>295,534.28</w:t>
            </w:r>
          </w:p>
        </w:tc>
      </w:tr>
      <w:tr w:rsidR="00FC3958"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Pag-IBIG Contributions</w:t>
            </w:r>
          </w:p>
        </w:tc>
        <w:tc>
          <w:tcPr>
            <w:tcW w:w="1940" w:type="dxa"/>
            <w:vAlign w:val="bottom"/>
          </w:tcPr>
          <w:p w:rsidR="00FC3958" w:rsidRPr="00942BE3" w:rsidRDefault="00521E85" w:rsidP="00B6310F">
            <w:pPr>
              <w:jc w:val="right"/>
              <w:rPr>
                <w:sz w:val="22"/>
                <w:szCs w:val="22"/>
              </w:rPr>
            </w:pPr>
            <w:r w:rsidRPr="00942BE3">
              <w:rPr>
                <w:sz w:val="22"/>
                <w:szCs w:val="22"/>
              </w:rPr>
              <w:t>13,200.00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FC3958"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PhilHEALTH Contributions</w:t>
            </w:r>
          </w:p>
        </w:tc>
        <w:tc>
          <w:tcPr>
            <w:tcW w:w="1940" w:type="dxa"/>
            <w:vAlign w:val="bottom"/>
          </w:tcPr>
          <w:p w:rsidR="00FC3958" w:rsidRPr="00942BE3" w:rsidRDefault="00521E85" w:rsidP="00B6310F">
            <w:pPr>
              <w:jc w:val="right"/>
              <w:rPr>
                <w:sz w:val="22"/>
                <w:szCs w:val="22"/>
              </w:rPr>
            </w:pPr>
            <w:r w:rsidRPr="00942BE3">
              <w:rPr>
                <w:sz w:val="22"/>
                <w:szCs w:val="22"/>
              </w:rPr>
              <w:t>25,162.50</w:t>
            </w:r>
          </w:p>
        </w:tc>
        <w:tc>
          <w:tcPr>
            <w:tcW w:w="1830" w:type="dxa"/>
            <w:vAlign w:val="bottom"/>
          </w:tcPr>
          <w:p w:rsidR="00FC3958" w:rsidRPr="00942BE3" w:rsidRDefault="00803E50" w:rsidP="00B6310F">
            <w:pPr>
              <w:jc w:val="right"/>
              <w:rPr>
                <w:sz w:val="22"/>
                <w:szCs w:val="22"/>
              </w:rPr>
            </w:pPr>
            <w:r w:rsidRPr="00942BE3">
              <w:rPr>
                <w:sz w:val="22"/>
                <w:szCs w:val="22"/>
              </w:rPr>
              <w:t>0.00</w:t>
            </w:r>
          </w:p>
        </w:tc>
      </w:tr>
      <w:tr w:rsidR="00521E85" w:rsidRPr="00942BE3" w:rsidTr="00B6310F">
        <w:trPr>
          <w:tblCellSpacing w:w="20" w:type="dxa"/>
        </w:trPr>
        <w:tc>
          <w:tcPr>
            <w:tcW w:w="4135" w:type="dxa"/>
            <w:vAlign w:val="bottom"/>
          </w:tcPr>
          <w:p w:rsidR="00521E85" w:rsidRPr="00942BE3" w:rsidRDefault="00521E85" w:rsidP="00B6310F">
            <w:pPr>
              <w:rPr>
                <w:sz w:val="22"/>
                <w:szCs w:val="22"/>
              </w:rPr>
            </w:pPr>
            <w:r w:rsidRPr="00942BE3">
              <w:rPr>
                <w:sz w:val="22"/>
                <w:szCs w:val="22"/>
              </w:rPr>
              <w:t>ECC Contributions</w:t>
            </w:r>
          </w:p>
        </w:tc>
        <w:tc>
          <w:tcPr>
            <w:tcW w:w="1940" w:type="dxa"/>
            <w:vAlign w:val="bottom"/>
          </w:tcPr>
          <w:p w:rsidR="00521E85" w:rsidRPr="00942BE3" w:rsidRDefault="00521E85" w:rsidP="00B6310F">
            <w:pPr>
              <w:jc w:val="right"/>
              <w:rPr>
                <w:sz w:val="22"/>
                <w:szCs w:val="22"/>
              </w:rPr>
            </w:pPr>
            <w:r w:rsidRPr="00942BE3">
              <w:rPr>
                <w:sz w:val="22"/>
                <w:szCs w:val="22"/>
              </w:rPr>
              <w:t>12,970.80</w:t>
            </w:r>
          </w:p>
        </w:tc>
        <w:tc>
          <w:tcPr>
            <w:tcW w:w="1830" w:type="dxa"/>
            <w:vAlign w:val="bottom"/>
          </w:tcPr>
          <w:p w:rsidR="00521E85" w:rsidRPr="00942BE3" w:rsidRDefault="00803E50" w:rsidP="00B6310F">
            <w:pPr>
              <w:jc w:val="right"/>
              <w:rPr>
                <w:sz w:val="22"/>
                <w:szCs w:val="22"/>
              </w:rPr>
            </w:pPr>
            <w:r w:rsidRPr="00942BE3">
              <w:rPr>
                <w:sz w:val="22"/>
                <w:szCs w:val="22"/>
              </w:rPr>
              <w:t>0.0</w:t>
            </w:r>
          </w:p>
        </w:tc>
      </w:tr>
      <w:tr w:rsidR="00FC3958" w:rsidRPr="00942BE3" w:rsidTr="00B6310F">
        <w:trPr>
          <w:tblCellSpacing w:w="20" w:type="dxa"/>
        </w:trPr>
        <w:tc>
          <w:tcPr>
            <w:tcW w:w="4135" w:type="dxa"/>
            <w:vAlign w:val="bottom"/>
          </w:tcPr>
          <w:p w:rsidR="00FC3958" w:rsidRPr="00942BE3" w:rsidRDefault="00521E85" w:rsidP="00B6310F">
            <w:pPr>
              <w:rPr>
                <w:sz w:val="22"/>
                <w:szCs w:val="22"/>
              </w:rPr>
            </w:pPr>
            <w:r w:rsidRPr="00942BE3">
              <w:rPr>
                <w:sz w:val="22"/>
                <w:szCs w:val="22"/>
              </w:rPr>
              <w:t>Other Personnel</w:t>
            </w:r>
            <w:r w:rsidR="00FC3958" w:rsidRPr="00942BE3">
              <w:rPr>
                <w:sz w:val="22"/>
                <w:szCs w:val="22"/>
              </w:rPr>
              <w:t xml:space="preserve"> Benefits</w:t>
            </w:r>
          </w:p>
          <w:p w:rsidR="00FC3958" w:rsidRPr="00942BE3" w:rsidRDefault="00FC3958" w:rsidP="00B6310F">
            <w:pPr>
              <w:rPr>
                <w:sz w:val="22"/>
                <w:szCs w:val="22"/>
              </w:rPr>
            </w:pPr>
          </w:p>
        </w:tc>
        <w:tc>
          <w:tcPr>
            <w:tcW w:w="1940" w:type="dxa"/>
            <w:vAlign w:val="bottom"/>
          </w:tcPr>
          <w:p w:rsidR="00FC3958" w:rsidRPr="00942BE3" w:rsidRDefault="00FC3958" w:rsidP="00B6310F">
            <w:pPr>
              <w:jc w:val="right"/>
              <w:rPr>
                <w:sz w:val="22"/>
                <w:szCs w:val="22"/>
              </w:rPr>
            </w:pPr>
            <w:r w:rsidRPr="00942BE3">
              <w:rPr>
                <w:sz w:val="22"/>
                <w:szCs w:val="22"/>
              </w:rPr>
              <w:t xml:space="preserve">           </w:t>
            </w:r>
            <w:r w:rsidR="00521E85" w:rsidRPr="00942BE3">
              <w:rPr>
                <w:sz w:val="22"/>
                <w:szCs w:val="22"/>
              </w:rPr>
              <w:t>90,457.86</w:t>
            </w:r>
          </w:p>
          <w:p w:rsidR="00FC3958" w:rsidRPr="00942BE3" w:rsidRDefault="00521E85" w:rsidP="00B6310F">
            <w:pPr>
              <w:jc w:val="right"/>
              <w:rPr>
                <w:sz w:val="22"/>
                <w:szCs w:val="22"/>
              </w:rPr>
            </w:pPr>
            <w:r w:rsidRPr="00942BE3">
              <w:rPr>
                <w:sz w:val="22"/>
                <w:szCs w:val="22"/>
              </w:rPr>
              <w:t>---</w:t>
            </w:r>
            <w:r w:rsidR="00FC3958" w:rsidRPr="00942BE3">
              <w:rPr>
                <w:sz w:val="22"/>
                <w:szCs w:val="22"/>
              </w:rPr>
              <w:t xml:space="preserve">------------------ </w:t>
            </w:r>
          </w:p>
        </w:tc>
        <w:tc>
          <w:tcPr>
            <w:tcW w:w="1830" w:type="dxa"/>
            <w:vAlign w:val="bottom"/>
          </w:tcPr>
          <w:p w:rsidR="00FC3958" w:rsidRPr="00942BE3" w:rsidRDefault="00FC3958" w:rsidP="00B6310F">
            <w:pPr>
              <w:jc w:val="right"/>
              <w:rPr>
                <w:sz w:val="22"/>
                <w:szCs w:val="22"/>
              </w:rPr>
            </w:pPr>
            <w:r w:rsidRPr="00942BE3">
              <w:rPr>
                <w:sz w:val="22"/>
                <w:szCs w:val="22"/>
              </w:rPr>
              <w:t xml:space="preserve">           </w:t>
            </w:r>
            <w:r w:rsidR="00803E50" w:rsidRPr="00942BE3">
              <w:rPr>
                <w:sz w:val="22"/>
                <w:szCs w:val="22"/>
              </w:rPr>
              <w:t>1,086,805.54</w:t>
            </w:r>
          </w:p>
          <w:p w:rsidR="00FC3958" w:rsidRPr="00942BE3" w:rsidRDefault="00521E85" w:rsidP="00B6310F">
            <w:pPr>
              <w:jc w:val="right"/>
              <w:rPr>
                <w:sz w:val="22"/>
                <w:szCs w:val="22"/>
              </w:rPr>
            </w:pPr>
            <w:r w:rsidRPr="00942BE3">
              <w:rPr>
                <w:sz w:val="22"/>
                <w:szCs w:val="22"/>
              </w:rPr>
              <w:t>---</w:t>
            </w:r>
            <w:r w:rsidR="00FC3958" w:rsidRPr="00942BE3">
              <w:rPr>
                <w:sz w:val="22"/>
                <w:szCs w:val="22"/>
              </w:rPr>
              <w:t xml:space="preserve">----------------- </w:t>
            </w:r>
          </w:p>
        </w:tc>
      </w:tr>
      <w:tr w:rsidR="00FC3958" w:rsidRPr="00942BE3" w:rsidTr="00B6310F">
        <w:trPr>
          <w:tblCellSpacing w:w="20" w:type="dxa"/>
        </w:trPr>
        <w:tc>
          <w:tcPr>
            <w:tcW w:w="4135" w:type="dxa"/>
          </w:tcPr>
          <w:p w:rsidR="00FC3958" w:rsidRPr="00942BE3" w:rsidRDefault="00FC3958" w:rsidP="00B6310F">
            <w:pPr>
              <w:jc w:val="both"/>
              <w:rPr>
                <w:b/>
                <w:sz w:val="22"/>
                <w:szCs w:val="22"/>
              </w:rPr>
            </w:pPr>
            <w:r w:rsidRPr="00942BE3">
              <w:rPr>
                <w:b/>
                <w:sz w:val="22"/>
                <w:szCs w:val="22"/>
              </w:rPr>
              <w:t>Total Personnel Services</w:t>
            </w:r>
          </w:p>
        </w:tc>
        <w:tc>
          <w:tcPr>
            <w:tcW w:w="1940" w:type="dxa"/>
          </w:tcPr>
          <w:p w:rsidR="00FC3958" w:rsidRPr="00942BE3" w:rsidRDefault="00FC3958" w:rsidP="00B6310F">
            <w:pPr>
              <w:jc w:val="right"/>
              <w:rPr>
                <w:b/>
                <w:sz w:val="22"/>
                <w:szCs w:val="22"/>
              </w:rPr>
            </w:pPr>
            <w:r w:rsidRPr="00942BE3">
              <w:rPr>
                <w:b/>
                <w:strike/>
                <w:sz w:val="22"/>
                <w:szCs w:val="22"/>
              </w:rPr>
              <w:t>P</w:t>
            </w:r>
            <w:r w:rsidRPr="00942BE3">
              <w:rPr>
                <w:b/>
                <w:sz w:val="22"/>
                <w:szCs w:val="22"/>
              </w:rPr>
              <w:t xml:space="preserve">     </w:t>
            </w:r>
            <w:r w:rsidR="00521E85" w:rsidRPr="00942BE3">
              <w:rPr>
                <w:b/>
                <w:sz w:val="22"/>
                <w:szCs w:val="22"/>
              </w:rPr>
              <w:t>3</w:t>
            </w:r>
            <w:r w:rsidRPr="00942BE3">
              <w:rPr>
                <w:b/>
                <w:sz w:val="22"/>
                <w:szCs w:val="22"/>
              </w:rPr>
              <w:t>,</w:t>
            </w:r>
            <w:r w:rsidR="00521E85" w:rsidRPr="00942BE3">
              <w:rPr>
                <w:b/>
                <w:sz w:val="22"/>
                <w:szCs w:val="22"/>
              </w:rPr>
              <w:t>730</w:t>
            </w:r>
            <w:r w:rsidRPr="00942BE3">
              <w:rPr>
                <w:b/>
                <w:sz w:val="22"/>
                <w:szCs w:val="22"/>
              </w:rPr>
              <w:t>,</w:t>
            </w:r>
            <w:r w:rsidR="00521E85" w:rsidRPr="00942BE3">
              <w:rPr>
                <w:b/>
                <w:sz w:val="22"/>
                <w:szCs w:val="22"/>
              </w:rPr>
              <w:t>439</w:t>
            </w:r>
            <w:r w:rsidRPr="00942BE3">
              <w:rPr>
                <w:b/>
                <w:sz w:val="22"/>
                <w:szCs w:val="22"/>
              </w:rPr>
              <w:t>.</w:t>
            </w:r>
            <w:r w:rsidR="00521E85" w:rsidRPr="00942BE3">
              <w:rPr>
                <w:b/>
                <w:sz w:val="22"/>
                <w:szCs w:val="22"/>
              </w:rPr>
              <w:t>55</w:t>
            </w:r>
          </w:p>
          <w:p w:rsidR="00FC3958" w:rsidRPr="00942BE3" w:rsidRDefault="00521E85" w:rsidP="00B6310F">
            <w:pPr>
              <w:contextualSpacing/>
              <w:jc w:val="right"/>
              <w:rPr>
                <w:b/>
                <w:sz w:val="22"/>
                <w:szCs w:val="22"/>
              </w:rPr>
            </w:pPr>
            <w:r w:rsidRPr="00942BE3">
              <w:rPr>
                <w:b/>
                <w:sz w:val="22"/>
                <w:szCs w:val="22"/>
              </w:rPr>
              <w:t>---</w:t>
            </w:r>
            <w:r w:rsidR="00FC3958" w:rsidRPr="00942BE3">
              <w:rPr>
                <w:b/>
                <w:sz w:val="22"/>
                <w:szCs w:val="22"/>
              </w:rPr>
              <w:t>------------------</w:t>
            </w:r>
          </w:p>
        </w:tc>
        <w:tc>
          <w:tcPr>
            <w:tcW w:w="1830" w:type="dxa"/>
          </w:tcPr>
          <w:p w:rsidR="00FC3958" w:rsidRPr="00942BE3" w:rsidRDefault="00FC3958" w:rsidP="00B6310F">
            <w:pPr>
              <w:jc w:val="right"/>
              <w:rPr>
                <w:b/>
                <w:sz w:val="22"/>
                <w:szCs w:val="22"/>
              </w:rPr>
            </w:pPr>
            <w:r w:rsidRPr="00942BE3">
              <w:rPr>
                <w:b/>
                <w:strike/>
                <w:sz w:val="22"/>
                <w:szCs w:val="22"/>
              </w:rPr>
              <w:t>P</w:t>
            </w:r>
            <w:r w:rsidRPr="00942BE3">
              <w:rPr>
                <w:b/>
                <w:sz w:val="22"/>
                <w:szCs w:val="22"/>
              </w:rPr>
              <w:t xml:space="preserve">    </w:t>
            </w:r>
            <w:r w:rsidR="00803E50" w:rsidRPr="00942BE3">
              <w:rPr>
                <w:b/>
                <w:sz w:val="22"/>
                <w:szCs w:val="22"/>
              </w:rPr>
              <w:t>3</w:t>
            </w:r>
            <w:r w:rsidRPr="00942BE3">
              <w:rPr>
                <w:b/>
                <w:sz w:val="22"/>
                <w:szCs w:val="22"/>
              </w:rPr>
              <w:t>,</w:t>
            </w:r>
            <w:r w:rsidR="00803E50" w:rsidRPr="00942BE3">
              <w:rPr>
                <w:b/>
                <w:sz w:val="22"/>
                <w:szCs w:val="22"/>
              </w:rPr>
              <w:t>453</w:t>
            </w:r>
            <w:r w:rsidRPr="00942BE3">
              <w:rPr>
                <w:b/>
                <w:sz w:val="22"/>
                <w:szCs w:val="22"/>
              </w:rPr>
              <w:t>,</w:t>
            </w:r>
            <w:r w:rsidR="00803E50" w:rsidRPr="00942BE3">
              <w:rPr>
                <w:b/>
                <w:sz w:val="22"/>
                <w:szCs w:val="22"/>
              </w:rPr>
              <w:t>063</w:t>
            </w:r>
            <w:r w:rsidRPr="00942BE3">
              <w:rPr>
                <w:b/>
                <w:sz w:val="22"/>
                <w:szCs w:val="22"/>
              </w:rPr>
              <w:t>.</w:t>
            </w:r>
            <w:r w:rsidR="00803E50" w:rsidRPr="00942BE3">
              <w:rPr>
                <w:b/>
                <w:sz w:val="22"/>
                <w:szCs w:val="22"/>
              </w:rPr>
              <w:t>82</w:t>
            </w:r>
          </w:p>
          <w:p w:rsidR="00FC3958" w:rsidRPr="00942BE3" w:rsidRDefault="00521E85" w:rsidP="00B6310F">
            <w:pPr>
              <w:jc w:val="right"/>
              <w:rPr>
                <w:b/>
                <w:sz w:val="22"/>
                <w:szCs w:val="22"/>
              </w:rPr>
            </w:pPr>
            <w:r w:rsidRPr="00942BE3">
              <w:rPr>
                <w:b/>
                <w:sz w:val="22"/>
                <w:szCs w:val="22"/>
              </w:rPr>
              <w:t>--</w:t>
            </w:r>
            <w:r w:rsidR="00FC3958" w:rsidRPr="00942BE3">
              <w:rPr>
                <w:b/>
                <w:sz w:val="22"/>
                <w:szCs w:val="22"/>
              </w:rPr>
              <w:t>------------------</w:t>
            </w:r>
          </w:p>
        </w:tc>
      </w:tr>
      <w:tr w:rsidR="00FC3958" w:rsidRPr="00942BE3" w:rsidTr="00B6310F">
        <w:trPr>
          <w:tblCellSpacing w:w="20" w:type="dxa"/>
        </w:trPr>
        <w:tc>
          <w:tcPr>
            <w:tcW w:w="4135" w:type="dxa"/>
          </w:tcPr>
          <w:p w:rsidR="00FC3958" w:rsidRPr="00942BE3" w:rsidRDefault="00FC3958" w:rsidP="00B6310F">
            <w:pPr>
              <w:contextualSpacing/>
              <w:rPr>
                <w:bCs/>
                <w:sz w:val="22"/>
                <w:szCs w:val="22"/>
              </w:rPr>
            </w:pPr>
          </w:p>
        </w:tc>
        <w:tc>
          <w:tcPr>
            <w:tcW w:w="1940" w:type="dxa"/>
          </w:tcPr>
          <w:p w:rsidR="00FC3958" w:rsidRPr="00942BE3" w:rsidRDefault="00FC3958" w:rsidP="00B6310F">
            <w:pPr>
              <w:contextualSpacing/>
              <w:jc w:val="right"/>
              <w:rPr>
                <w:sz w:val="22"/>
                <w:szCs w:val="22"/>
              </w:rPr>
            </w:pPr>
          </w:p>
        </w:tc>
        <w:tc>
          <w:tcPr>
            <w:tcW w:w="1830" w:type="dxa"/>
          </w:tcPr>
          <w:p w:rsidR="00FC3958" w:rsidRPr="00942BE3" w:rsidRDefault="00FC3958" w:rsidP="00B6310F">
            <w:pPr>
              <w:contextualSpacing/>
              <w:jc w:val="right"/>
              <w:rPr>
                <w:sz w:val="22"/>
                <w:szCs w:val="22"/>
              </w:rPr>
            </w:pPr>
          </w:p>
        </w:tc>
      </w:tr>
      <w:tr w:rsidR="00AD2501" w:rsidRPr="00942BE3" w:rsidTr="00B6310F">
        <w:trPr>
          <w:tblCellSpacing w:w="20" w:type="dxa"/>
        </w:trPr>
        <w:tc>
          <w:tcPr>
            <w:tcW w:w="4135" w:type="dxa"/>
          </w:tcPr>
          <w:p w:rsidR="00FC3958" w:rsidRPr="00942BE3" w:rsidRDefault="00FC3958" w:rsidP="007F6D95">
            <w:pPr>
              <w:contextualSpacing/>
              <w:rPr>
                <w:b/>
                <w:i/>
                <w:sz w:val="22"/>
                <w:szCs w:val="22"/>
              </w:rPr>
            </w:pPr>
            <w:r w:rsidRPr="00942BE3">
              <w:rPr>
                <w:b/>
                <w:i/>
                <w:sz w:val="22"/>
                <w:szCs w:val="22"/>
              </w:rPr>
              <w:t>Maintenance and Other Operating Expenses:</w:t>
            </w:r>
          </w:p>
        </w:tc>
        <w:tc>
          <w:tcPr>
            <w:tcW w:w="1940" w:type="dxa"/>
          </w:tcPr>
          <w:p w:rsidR="00FC3958" w:rsidRPr="00942BE3" w:rsidRDefault="00FC3958" w:rsidP="00B6310F">
            <w:pPr>
              <w:contextualSpacing/>
              <w:jc w:val="right"/>
              <w:rPr>
                <w:sz w:val="22"/>
                <w:szCs w:val="22"/>
              </w:rPr>
            </w:pPr>
          </w:p>
        </w:tc>
        <w:tc>
          <w:tcPr>
            <w:tcW w:w="1830" w:type="dxa"/>
          </w:tcPr>
          <w:p w:rsidR="00FC3958" w:rsidRPr="00942BE3" w:rsidRDefault="00FC3958" w:rsidP="00B6310F">
            <w:pPr>
              <w:contextualSpacing/>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Travelling Expenses - Local</w:t>
            </w:r>
          </w:p>
        </w:tc>
        <w:tc>
          <w:tcPr>
            <w:tcW w:w="1940" w:type="dxa"/>
            <w:vAlign w:val="bottom"/>
          </w:tcPr>
          <w:p w:rsidR="00FC3958" w:rsidRPr="00942BE3" w:rsidRDefault="006311D6" w:rsidP="00B6310F">
            <w:pPr>
              <w:jc w:val="right"/>
              <w:rPr>
                <w:sz w:val="22"/>
                <w:szCs w:val="22"/>
              </w:rPr>
            </w:pPr>
            <w:r w:rsidRPr="00942BE3">
              <w:rPr>
                <w:sz w:val="22"/>
                <w:szCs w:val="22"/>
              </w:rPr>
              <w:t>102,398.00</w:t>
            </w:r>
          </w:p>
        </w:tc>
        <w:tc>
          <w:tcPr>
            <w:tcW w:w="1830" w:type="dxa"/>
            <w:vAlign w:val="bottom"/>
          </w:tcPr>
          <w:p w:rsidR="00FC3958" w:rsidRPr="00942BE3" w:rsidRDefault="00CE4E53" w:rsidP="00B6310F">
            <w:pPr>
              <w:jc w:val="right"/>
              <w:rPr>
                <w:sz w:val="22"/>
                <w:szCs w:val="22"/>
              </w:rPr>
            </w:pPr>
            <w:r w:rsidRPr="00942BE3">
              <w:rPr>
                <w:sz w:val="22"/>
                <w:szCs w:val="22"/>
              </w:rPr>
              <w:t>114,236.00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Training Expenses</w:t>
            </w:r>
          </w:p>
        </w:tc>
        <w:tc>
          <w:tcPr>
            <w:tcW w:w="1940" w:type="dxa"/>
            <w:vAlign w:val="bottom"/>
          </w:tcPr>
          <w:p w:rsidR="00FC3958" w:rsidRPr="00942BE3" w:rsidRDefault="006311D6" w:rsidP="00B6310F">
            <w:pPr>
              <w:jc w:val="right"/>
              <w:rPr>
                <w:sz w:val="22"/>
                <w:szCs w:val="22"/>
              </w:rPr>
            </w:pPr>
            <w:r w:rsidRPr="00942BE3">
              <w:rPr>
                <w:sz w:val="22"/>
                <w:szCs w:val="22"/>
              </w:rPr>
              <w:t>65,325.00</w:t>
            </w:r>
          </w:p>
        </w:tc>
        <w:tc>
          <w:tcPr>
            <w:tcW w:w="1830" w:type="dxa"/>
            <w:vAlign w:val="bottom"/>
          </w:tcPr>
          <w:p w:rsidR="00FC3958" w:rsidRPr="00942BE3" w:rsidRDefault="00CE4E53" w:rsidP="00B6310F">
            <w:pPr>
              <w:jc w:val="right"/>
              <w:rPr>
                <w:sz w:val="22"/>
                <w:szCs w:val="22"/>
              </w:rPr>
            </w:pPr>
            <w:r w:rsidRPr="00942BE3">
              <w:rPr>
                <w:sz w:val="22"/>
                <w:szCs w:val="22"/>
              </w:rPr>
              <w:t>70,100.00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Gasoline, Oil and Lubricants</w:t>
            </w:r>
          </w:p>
        </w:tc>
        <w:tc>
          <w:tcPr>
            <w:tcW w:w="1940" w:type="dxa"/>
            <w:vAlign w:val="bottom"/>
          </w:tcPr>
          <w:p w:rsidR="00FC3958" w:rsidRPr="00942BE3" w:rsidRDefault="006311D6" w:rsidP="00B6310F">
            <w:pPr>
              <w:jc w:val="right"/>
              <w:rPr>
                <w:sz w:val="22"/>
                <w:szCs w:val="22"/>
              </w:rPr>
            </w:pPr>
            <w:r w:rsidRPr="00942BE3">
              <w:rPr>
                <w:sz w:val="22"/>
                <w:szCs w:val="22"/>
              </w:rPr>
              <w:t>115,580.25</w:t>
            </w:r>
          </w:p>
        </w:tc>
        <w:tc>
          <w:tcPr>
            <w:tcW w:w="1830" w:type="dxa"/>
            <w:vAlign w:val="bottom"/>
          </w:tcPr>
          <w:p w:rsidR="00FC3958" w:rsidRPr="00942BE3" w:rsidRDefault="00CE4E53" w:rsidP="00B6310F">
            <w:pPr>
              <w:jc w:val="right"/>
              <w:rPr>
                <w:sz w:val="22"/>
                <w:szCs w:val="22"/>
              </w:rPr>
            </w:pPr>
            <w:r w:rsidRPr="00942BE3">
              <w:rPr>
                <w:sz w:val="22"/>
                <w:szCs w:val="22"/>
              </w:rPr>
              <w:t>1,204,550.16</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Other Supplies Expense</w:t>
            </w:r>
          </w:p>
        </w:tc>
        <w:tc>
          <w:tcPr>
            <w:tcW w:w="1940" w:type="dxa"/>
            <w:vAlign w:val="bottom"/>
          </w:tcPr>
          <w:p w:rsidR="00FC3958" w:rsidRPr="00942BE3" w:rsidRDefault="006311D6" w:rsidP="00B6310F">
            <w:pPr>
              <w:jc w:val="right"/>
              <w:rPr>
                <w:sz w:val="22"/>
                <w:szCs w:val="22"/>
              </w:rPr>
            </w:pPr>
            <w:r w:rsidRPr="00942BE3">
              <w:rPr>
                <w:sz w:val="22"/>
                <w:szCs w:val="22"/>
              </w:rPr>
              <w:t>88,736.15</w:t>
            </w:r>
          </w:p>
        </w:tc>
        <w:tc>
          <w:tcPr>
            <w:tcW w:w="1830" w:type="dxa"/>
            <w:vAlign w:val="bottom"/>
          </w:tcPr>
          <w:p w:rsidR="00FC3958" w:rsidRPr="00942BE3" w:rsidRDefault="00CE4E53" w:rsidP="00B6310F">
            <w:pPr>
              <w:jc w:val="right"/>
              <w:rPr>
                <w:sz w:val="22"/>
                <w:szCs w:val="22"/>
              </w:rPr>
            </w:pPr>
            <w:r w:rsidRPr="00942BE3">
              <w:rPr>
                <w:sz w:val="22"/>
                <w:szCs w:val="22"/>
              </w:rPr>
              <w:t>82,900.80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Electricity Expense</w:t>
            </w:r>
          </w:p>
        </w:tc>
        <w:tc>
          <w:tcPr>
            <w:tcW w:w="1940" w:type="dxa"/>
            <w:vAlign w:val="bottom"/>
          </w:tcPr>
          <w:p w:rsidR="00FC3958" w:rsidRPr="00942BE3" w:rsidRDefault="004D43DE" w:rsidP="00B6310F">
            <w:pPr>
              <w:jc w:val="right"/>
              <w:rPr>
                <w:sz w:val="22"/>
                <w:szCs w:val="22"/>
              </w:rPr>
            </w:pPr>
            <w:r w:rsidRPr="00942BE3">
              <w:rPr>
                <w:sz w:val="22"/>
                <w:szCs w:val="22"/>
              </w:rPr>
              <w:t>54,242.82</w:t>
            </w:r>
          </w:p>
        </w:tc>
        <w:tc>
          <w:tcPr>
            <w:tcW w:w="1830" w:type="dxa"/>
            <w:vAlign w:val="bottom"/>
          </w:tcPr>
          <w:p w:rsidR="00FC3958" w:rsidRPr="00942BE3" w:rsidRDefault="007F6D95" w:rsidP="00B6310F">
            <w:pPr>
              <w:jc w:val="right"/>
              <w:rPr>
                <w:sz w:val="22"/>
                <w:szCs w:val="22"/>
              </w:rPr>
            </w:pPr>
            <w:r>
              <w:rPr>
                <w:sz w:val="22"/>
                <w:szCs w:val="22"/>
              </w:rPr>
              <w:t>0.00</w:t>
            </w:r>
          </w:p>
        </w:tc>
      </w:tr>
      <w:tr w:rsidR="006311D6" w:rsidRPr="00942BE3" w:rsidTr="00B6310F">
        <w:trPr>
          <w:tblCellSpacing w:w="20" w:type="dxa"/>
        </w:trPr>
        <w:tc>
          <w:tcPr>
            <w:tcW w:w="4135" w:type="dxa"/>
            <w:vAlign w:val="bottom"/>
          </w:tcPr>
          <w:p w:rsidR="006311D6" w:rsidRPr="00942BE3" w:rsidRDefault="006311D6" w:rsidP="006311D6">
            <w:pPr>
              <w:rPr>
                <w:sz w:val="22"/>
                <w:szCs w:val="22"/>
              </w:rPr>
            </w:pPr>
            <w:r w:rsidRPr="00942BE3">
              <w:rPr>
                <w:sz w:val="22"/>
                <w:szCs w:val="22"/>
              </w:rPr>
              <w:t>Water Expenses</w:t>
            </w:r>
          </w:p>
        </w:tc>
        <w:tc>
          <w:tcPr>
            <w:tcW w:w="1940" w:type="dxa"/>
            <w:vAlign w:val="bottom"/>
          </w:tcPr>
          <w:p w:rsidR="006311D6" w:rsidRPr="00942BE3" w:rsidRDefault="006311D6" w:rsidP="006311D6">
            <w:pPr>
              <w:jc w:val="right"/>
              <w:rPr>
                <w:sz w:val="22"/>
                <w:szCs w:val="22"/>
              </w:rPr>
            </w:pPr>
            <w:r w:rsidRPr="00942BE3">
              <w:rPr>
                <w:sz w:val="22"/>
                <w:szCs w:val="22"/>
              </w:rPr>
              <w:t>3,604.20</w:t>
            </w:r>
          </w:p>
        </w:tc>
        <w:tc>
          <w:tcPr>
            <w:tcW w:w="1830" w:type="dxa"/>
            <w:vAlign w:val="bottom"/>
          </w:tcPr>
          <w:p w:rsidR="006311D6" w:rsidRPr="00942BE3" w:rsidRDefault="007F6D95" w:rsidP="00B6310F">
            <w:pPr>
              <w:jc w:val="right"/>
              <w:rPr>
                <w:sz w:val="22"/>
                <w:szCs w:val="22"/>
              </w:rPr>
            </w:pPr>
            <w:r>
              <w:rPr>
                <w:sz w:val="22"/>
                <w:szCs w:val="22"/>
              </w:rPr>
              <w:t>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lastRenderedPageBreak/>
              <w:t>Postage and Deliveries</w:t>
            </w:r>
          </w:p>
        </w:tc>
        <w:tc>
          <w:tcPr>
            <w:tcW w:w="1940" w:type="dxa"/>
            <w:vAlign w:val="bottom"/>
          </w:tcPr>
          <w:p w:rsidR="00FC3958" w:rsidRPr="00942BE3" w:rsidRDefault="004D43DE" w:rsidP="00B6310F">
            <w:pPr>
              <w:jc w:val="right"/>
              <w:rPr>
                <w:sz w:val="22"/>
                <w:szCs w:val="22"/>
              </w:rPr>
            </w:pPr>
            <w:r w:rsidRPr="00942BE3">
              <w:rPr>
                <w:sz w:val="22"/>
                <w:szCs w:val="22"/>
              </w:rPr>
              <w:t>4,045.00</w:t>
            </w:r>
          </w:p>
        </w:tc>
        <w:tc>
          <w:tcPr>
            <w:tcW w:w="1830" w:type="dxa"/>
            <w:vAlign w:val="bottom"/>
          </w:tcPr>
          <w:p w:rsidR="00FC3958" w:rsidRPr="00942BE3" w:rsidRDefault="007F6D95" w:rsidP="00B6310F">
            <w:pPr>
              <w:jc w:val="right"/>
              <w:rPr>
                <w:sz w:val="22"/>
                <w:szCs w:val="22"/>
              </w:rPr>
            </w:pPr>
            <w:r>
              <w:rPr>
                <w:sz w:val="22"/>
                <w:szCs w:val="22"/>
              </w:rPr>
              <w:t>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Telephone Expenses </w:t>
            </w:r>
            <w:r w:rsidR="004D43DE" w:rsidRPr="00942BE3">
              <w:rPr>
                <w:sz w:val="22"/>
                <w:szCs w:val="22"/>
              </w:rPr>
              <w:t xml:space="preserve"> - Landline</w:t>
            </w:r>
          </w:p>
        </w:tc>
        <w:tc>
          <w:tcPr>
            <w:tcW w:w="1940" w:type="dxa"/>
            <w:vAlign w:val="bottom"/>
          </w:tcPr>
          <w:p w:rsidR="00FC3958" w:rsidRPr="00942BE3" w:rsidRDefault="004D43DE" w:rsidP="00B6310F">
            <w:pPr>
              <w:jc w:val="right"/>
              <w:rPr>
                <w:sz w:val="22"/>
                <w:szCs w:val="22"/>
              </w:rPr>
            </w:pPr>
            <w:r w:rsidRPr="00942BE3">
              <w:rPr>
                <w:sz w:val="22"/>
                <w:szCs w:val="22"/>
              </w:rPr>
              <w:t>15,753.44</w:t>
            </w:r>
          </w:p>
        </w:tc>
        <w:tc>
          <w:tcPr>
            <w:tcW w:w="1830" w:type="dxa"/>
            <w:vAlign w:val="bottom"/>
          </w:tcPr>
          <w:p w:rsidR="00FC3958" w:rsidRPr="00942BE3" w:rsidRDefault="00CE4E53" w:rsidP="00B6310F">
            <w:pPr>
              <w:jc w:val="right"/>
              <w:rPr>
                <w:sz w:val="22"/>
                <w:szCs w:val="22"/>
              </w:rPr>
            </w:pPr>
            <w:r w:rsidRPr="00942BE3">
              <w:rPr>
                <w:sz w:val="22"/>
                <w:szCs w:val="22"/>
              </w:rPr>
              <w:t>66,874.14</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Telephone Expenses  - Mobile</w:t>
            </w:r>
          </w:p>
        </w:tc>
        <w:tc>
          <w:tcPr>
            <w:tcW w:w="1940" w:type="dxa"/>
            <w:vAlign w:val="bottom"/>
          </w:tcPr>
          <w:p w:rsidR="00FC3958" w:rsidRPr="00942BE3" w:rsidRDefault="004D43DE" w:rsidP="00B6310F">
            <w:pPr>
              <w:jc w:val="right"/>
              <w:rPr>
                <w:sz w:val="22"/>
                <w:szCs w:val="22"/>
              </w:rPr>
            </w:pPr>
            <w:r w:rsidRPr="00942BE3">
              <w:rPr>
                <w:sz w:val="22"/>
                <w:szCs w:val="22"/>
              </w:rPr>
              <w:t>26,244.00</w:t>
            </w:r>
          </w:p>
        </w:tc>
        <w:tc>
          <w:tcPr>
            <w:tcW w:w="1830" w:type="dxa"/>
            <w:vAlign w:val="bottom"/>
          </w:tcPr>
          <w:p w:rsidR="00FC3958" w:rsidRPr="00942BE3" w:rsidRDefault="007F6D95" w:rsidP="00B6310F">
            <w:pPr>
              <w:jc w:val="right"/>
              <w:rPr>
                <w:sz w:val="22"/>
                <w:szCs w:val="22"/>
              </w:rPr>
            </w:pPr>
            <w:r>
              <w:rPr>
                <w:sz w:val="22"/>
                <w:szCs w:val="22"/>
              </w:rPr>
              <w:t>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Internet Expenses</w:t>
            </w:r>
          </w:p>
        </w:tc>
        <w:tc>
          <w:tcPr>
            <w:tcW w:w="1940" w:type="dxa"/>
            <w:vAlign w:val="bottom"/>
          </w:tcPr>
          <w:p w:rsidR="00FC3958" w:rsidRPr="00942BE3" w:rsidRDefault="004D43DE" w:rsidP="00B6310F">
            <w:pPr>
              <w:jc w:val="right"/>
              <w:rPr>
                <w:sz w:val="22"/>
                <w:szCs w:val="22"/>
              </w:rPr>
            </w:pPr>
            <w:r w:rsidRPr="00942BE3">
              <w:rPr>
                <w:sz w:val="22"/>
                <w:szCs w:val="22"/>
              </w:rPr>
              <w:t>21,375.00</w:t>
            </w:r>
          </w:p>
        </w:tc>
        <w:tc>
          <w:tcPr>
            <w:tcW w:w="1830" w:type="dxa"/>
            <w:vAlign w:val="bottom"/>
          </w:tcPr>
          <w:p w:rsidR="00FC3958" w:rsidRPr="00942BE3" w:rsidRDefault="007F6D95" w:rsidP="00B6310F">
            <w:pPr>
              <w:jc w:val="right"/>
              <w:rPr>
                <w:sz w:val="22"/>
                <w:szCs w:val="22"/>
              </w:rPr>
            </w:pPr>
            <w:r>
              <w:rPr>
                <w:sz w:val="22"/>
                <w:szCs w:val="22"/>
              </w:rPr>
              <w:t>0.00</w:t>
            </w:r>
          </w:p>
        </w:tc>
      </w:tr>
      <w:tr w:rsidR="004D43DE" w:rsidRPr="00942BE3" w:rsidTr="00B6310F">
        <w:trPr>
          <w:tblCellSpacing w:w="20" w:type="dxa"/>
        </w:trPr>
        <w:tc>
          <w:tcPr>
            <w:tcW w:w="4135" w:type="dxa"/>
            <w:vAlign w:val="bottom"/>
          </w:tcPr>
          <w:p w:rsidR="004D43DE" w:rsidRPr="00942BE3" w:rsidRDefault="004D43DE" w:rsidP="00B6310F">
            <w:pPr>
              <w:rPr>
                <w:sz w:val="22"/>
                <w:szCs w:val="22"/>
              </w:rPr>
            </w:pPr>
            <w:r w:rsidRPr="00942BE3">
              <w:rPr>
                <w:sz w:val="22"/>
                <w:szCs w:val="22"/>
              </w:rPr>
              <w:t>Cable, Satellite, Telegraph and Radio Exp.</w:t>
            </w:r>
          </w:p>
        </w:tc>
        <w:tc>
          <w:tcPr>
            <w:tcW w:w="1940" w:type="dxa"/>
            <w:vAlign w:val="bottom"/>
          </w:tcPr>
          <w:p w:rsidR="004D43DE" w:rsidRPr="00942BE3" w:rsidRDefault="004D43DE" w:rsidP="00B6310F">
            <w:pPr>
              <w:jc w:val="right"/>
              <w:rPr>
                <w:sz w:val="22"/>
                <w:szCs w:val="22"/>
              </w:rPr>
            </w:pPr>
            <w:r w:rsidRPr="00942BE3">
              <w:rPr>
                <w:sz w:val="22"/>
                <w:szCs w:val="22"/>
              </w:rPr>
              <w:t>4,340.00</w:t>
            </w:r>
          </w:p>
        </w:tc>
        <w:tc>
          <w:tcPr>
            <w:tcW w:w="1830" w:type="dxa"/>
            <w:vAlign w:val="bottom"/>
          </w:tcPr>
          <w:p w:rsidR="004D43DE" w:rsidRPr="00942BE3" w:rsidRDefault="007F6D95" w:rsidP="00B6310F">
            <w:pPr>
              <w:jc w:val="right"/>
              <w:rPr>
                <w:sz w:val="22"/>
                <w:szCs w:val="22"/>
              </w:rPr>
            </w:pPr>
            <w:r>
              <w:rPr>
                <w:sz w:val="22"/>
                <w:szCs w:val="22"/>
              </w:rPr>
              <w:t>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Membership Dues and Contribution to Org.</w:t>
            </w:r>
          </w:p>
        </w:tc>
        <w:tc>
          <w:tcPr>
            <w:tcW w:w="1940" w:type="dxa"/>
            <w:vAlign w:val="bottom"/>
          </w:tcPr>
          <w:p w:rsidR="00FC3958" w:rsidRPr="00942BE3" w:rsidRDefault="00FC3958" w:rsidP="004D43DE">
            <w:pPr>
              <w:jc w:val="right"/>
              <w:rPr>
                <w:sz w:val="22"/>
                <w:szCs w:val="22"/>
              </w:rPr>
            </w:pPr>
            <w:r w:rsidRPr="00942BE3">
              <w:rPr>
                <w:sz w:val="22"/>
                <w:szCs w:val="22"/>
              </w:rPr>
              <w:t xml:space="preserve">              </w:t>
            </w:r>
            <w:r w:rsidR="004D43DE" w:rsidRPr="00942BE3">
              <w:rPr>
                <w:sz w:val="22"/>
                <w:szCs w:val="22"/>
              </w:rPr>
              <w:t>22,509.75</w:t>
            </w:r>
          </w:p>
        </w:tc>
        <w:tc>
          <w:tcPr>
            <w:tcW w:w="1830" w:type="dxa"/>
            <w:vAlign w:val="bottom"/>
          </w:tcPr>
          <w:p w:rsidR="00FC3958" w:rsidRPr="00942BE3" w:rsidRDefault="00CE4E53" w:rsidP="00B6310F">
            <w:pPr>
              <w:jc w:val="right"/>
              <w:rPr>
                <w:sz w:val="22"/>
                <w:szCs w:val="22"/>
              </w:rPr>
            </w:pPr>
            <w:r w:rsidRPr="00942BE3">
              <w:rPr>
                <w:sz w:val="22"/>
                <w:szCs w:val="22"/>
              </w:rPr>
              <w:t>30,303.22</w:t>
            </w:r>
          </w:p>
        </w:tc>
      </w:tr>
      <w:tr w:rsidR="004D43DE" w:rsidRPr="00942BE3" w:rsidTr="00B6310F">
        <w:trPr>
          <w:tblCellSpacing w:w="20" w:type="dxa"/>
        </w:trPr>
        <w:tc>
          <w:tcPr>
            <w:tcW w:w="4135" w:type="dxa"/>
            <w:vAlign w:val="bottom"/>
          </w:tcPr>
          <w:p w:rsidR="004D43DE" w:rsidRPr="00942BE3" w:rsidRDefault="004D43DE" w:rsidP="00B6310F">
            <w:pPr>
              <w:rPr>
                <w:sz w:val="22"/>
                <w:szCs w:val="22"/>
              </w:rPr>
            </w:pPr>
            <w:r w:rsidRPr="00942BE3">
              <w:rPr>
                <w:sz w:val="22"/>
                <w:szCs w:val="22"/>
              </w:rPr>
              <w:t>Advertising</w:t>
            </w:r>
          </w:p>
        </w:tc>
        <w:tc>
          <w:tcPr>
            <w:tcW w:w="1940" w:type="dxa"/>
            <w:vAlign w:val="bottom"/>
          </w:tcPr>
          <w:p w:rsidR="004D43DE" w:rsidRPr="00942BE3" w:rsidRDefault="004D43DE" w:rsidP="00B6310F">
            <w:pPr>
              <w:jc w:val="right"/>
              <w:rPr>
                <w:sz w:val="22"/>
                <w:szCs w:val="22"/>
              </w:rPr>
            </w:pPr>
            <w:r w:rsidRPr="00942BE3">
              <w:rPr>
                <w:sz w:val="22"/>
                <w:szCs w:val="22"/>
              </w:rPr>
              <w:t>165,386.40</w:t>
            </w:r>
          </w:p>
        </w:tc>
        <w:tc>
          <w:tcPr>
            <w:tcW w:w="1830" w:type="dxa"/>
            <w:vAlign w:val="bottom"/>
          </w:tcPr>
          <w:p w:rsidR="004D43DE" w:rsidRPr="00942BE3" w:rsidRDefault="00CE4E53" w:rsidP="00B6310F">
            <w:pPr>
              <w:jc w:val="right"/>
              <w:rPr>
                <w:sz w:val="22"/>
                <w:szCs w:val="22"/>
              </w:rPr>
            </w:pPr>
            <w:r w:rsidRPr="00942BE3">
              <w:rPr>
                <w:sz w:val="22"/>
                <w:szCs w:val="22"/>
              </w:rPr>
              <w:t>49,788.95</w:t>
            </w:r>
          </w:p>
        </w:tc>
      </w:tr>
      <w:tr w:rsidR="004D43DE" w:rsidRPr="00942BE3" w:rsidTr="00B6310F">
        <w:trPr>
          <w:tblCellSpacing w:w="20" w:type="dxa"/>
        </w:trPr>
        <w:tc>
          <w:tcPr>
            <w:tcW w:w="4135" w:type="dxa"/>
            <w:vAlign w:val="bottom"/>
          </w:tcPr>
          <w:p w:rsidR="004D43DE" w:rsidRPr="00942BE3" w:rsidRDefault="004D43DE" w:rsidP="00B6310F">
            <w:pPr>
              <w:rPr>
                <w:sz w:val="22"/>
                <w:szCs w:val="22"/>
              </w:rPr>
            </w:pPr>
            <w:r w:rsidRPr="00942BE3">
              <w:rPr>
                <w:sz w:val="22"/>
                <w:szCs w:val="22"/>
              </w:rPr>
              <w:t>Printing and Binding</w:t>
            </w:r>
          </w:p>
        </w:tc>
        <w:tc>
          <w:tcPr>
            <w:tcW w:w="1940" w:type="dxa"/>
            <w:vAlign w:val="bottom"/>
          </w:tcPr>
          <w:p w:rsidR="004D43DE" w:rsidRPr="00942BE3" w:rsidRDefault="004D43DE" w:rsidP="00B6310F">
            <w:pPr>
              <w:jc w:val="right"/>
              <w:rPr>
                <w:sz w:val="22"/>
                <w:szCs w:val="22"/>
              </w:rPr>
            </w:pPr>
            <w:r w:rsidRPr="00942BE3">
              <w:rPr>
                <w:sz w:val="22"/>
                <w:szCs w:val="22"/>
              </w:rPr>
              <w:t>32,575.00</w:t>
            </w:r>
          </w:p>
        </w:tc>
        <w:tc>
          <w:tcPr>
            <w:tcW w:w="1830" w:type="dxa"/>
            <w:vAlign w:val="bottom"/>
          </w:tcPr>
          <w:p w:rsidR="004D43DE" w:rsidRPr="00942BE3" w:rsidRDefault="00CE4E53" w:rsidP="00B6310F">
            <w:pPr>
              <w:jc w:val="right"/>
              <w:rPr>
                <w:sz w:val="22"/>
                <w:szCs w:val="22"/>
              </w:rPr>
            </w:pPr>
            <w:r w:rsidRPr="00942BE3">
              <w:rPr>
                <w:sz w:val="22"/>
                <w:szCs w:val="22"/>
              </w:rPr>
              <w:t>66,500.00</w:t>
            </w:r>
          </w:p>
        </w:tc>
      </w:tr>
      <w:tr w:rsidR="004D43DE" w:rsidRPr="00942BE3" w:rsidTr="00B6310F">
        <w:trPr>
          <w:tblCellSpacing w:w="20" w:type="dxa"/>
        </w:trPr>
        <w:tc>
          <w:tcPr>
            <w:tcW w:w="4135" w:type="dxa"/>
            <w:vAlign w:val="bottom"/>
          </w:tcPr>
          <w:p w:rsidR="004D43DE" w:rsidRPr="00942BE3" w:rsidRDefault="004D43DE" w:rsidP="00B6310F">
            <w:pPr>
              <w:rPr>
                <w:sz w:val="22"/>
                <w:szCs w:val="22"/>
              </w:rPr>
            </w:pPr>
            <w:r w:rsidRPr="00942BE3">
              <w:rPr>
                <w:sz w:val="22"/>
                <w:szCs w:val="22"/>
              </w:rPr>
              <w:t>Rent</w:t>
            </w:r>
          </w:p>
        </w:tc>
        <w:tc>
          <w:tcPr>
            <w:tcW w:w="1940" w:type="dxa"/>
            <w:vAlign w:val="bottom"/>
          </w:tcPr>
          <w:p w:rsidR="004D43DE" w:rsidRPr="00942BE3" w:rsidRDefault="004D43DE" w:rsidP="00B6310F">
            <w:pPr>
              <w:jc w:val="right"/>
              <w:rPr>
                <w:sz w:val="22"/>
                <w:szCs w:val="22"/>
              </w:rPr>
            </w:pPr>
            <w:r w:rsidRPr="00942BE3">
              <w:rPr>
                <w:sz w:val="22"/>
                <w:szCs w:val="22"/>
              </w:rPr>
              <w:t>78,000.00</w:t>
            </w:r>
          </w:p>
        </w:tc>
        <w:tc>
          <w:tcPr>
            <w:tcW w:w="1830" w:type="dxa"/>
            <w:vAlign w:val="bottom"/>
          </w:tcPr>
          <w:p w:rsidR="004D43DE" w:rsidRPr="00942BE3" w:rsidRDefault="00CE4E53" w:rsidP="00B6310F">
            <w:pPr>
              <w:jc w:val="right"/>
              <w:rPr>
                <w:sz w:val="22"/>
                <w:szCs w:val="22"/>
              </w:rPr>
            </w:pPr>
            <w:r w:rsidRPr="00942BE3">
              <w:rPr>
                <w:sz w:val="22"/>
                <w:szCs w:val="22"/>
              </w:rPr>
              <w:t>75,700.00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Representation Expenses</w:t>
            </w:r>
          </w:p>
        </w:tc>
        <w:tc>
          <w:tcPr>
            <w:tcW w:w="1940" w:type="dxa"/>
            <w:vAlign w:val="bottom"/>
          </w:tcPr>
          <w:p w:rsidR="00FC3958" w:rsidRPr="00942BE3" w:rsidRDefault="004D43DE" w:rsidP="00B6310F">
            <w:pPr>
              <w:jc w:val="right"/>
              <w:rPr>
                <w:sz w:val="22"/>
                <w:szCs w:val="22"/>
              </w:rPr>
            </w:pPr>
            <w:r w:rsidRPr="00942BE3">
              <w:rPr>
                <w:sz w:val="22"/>
                <w:szCs w:val="22"/>
              </w:rPr>
              <w:t>97,549.30</w:t>
            </w:r>
          </w:p>
        </w:tc>
        <w:tc>
          <w:tcPr>
            <w:tcW w:w="1830" w:type="dxa"/>
            <w:vAlign w:val="bottom"/>
          </w:tcPr>
          <w:p w:rsidR="00FC3958" w:rsidRPr="00942BE3" w:rsidRDefault="00CE4E53" w:rsidP="00B6310F">
            <w:pPr>
              <w:jc w:val="right"/>
              <w:rPr>
                <w:sz w:val="22"/>
                <w:szCs w:val="22"/>
              </w:rPr>
            </w:pPr>
            <w:r w:rsidRPr="00942BE3">
              <w:rPr>
                <w:sz w:val="22"/>
                <w:szCs w:val="22"/>
              </w:rPr>
              <w:t>102,948.55</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Transportation and Delivery Expenses</w:t>
            </w:r>
          </w:p>
        </w:tc>
        <w:tc>
          <w:tcPr>
            <w:tcW w:w="1940" w:type="dxa"/>
            <w:vAlign w:val="bottom"/>
          </w:tcPr>
          <w:p w:rsidR="00FC3958" w:rsidRPr="00942BE3" w:rsidRDefault="004D43DE" w:rsidP="00B6310F">
            <w:pPr>
              <w:jc w:val="right"/>
              <w:rPr>
                <w:sz w:val="22"/>
                <w:szCs w:val="22"/>
              </w:rPr>
            </w:pPr>
            <w:r w:rsidRPr="00942BE3">
              <w:rPr>
                <w:sz w:val="22"/>
                <w:szCs w:val="22"/>
              </w:rPr>
              <w:t>2,878.78</w:t>
            </w:r>
          </w:p>
        </w:tc>
        <w:tc>
          <w:tcPr>
            <w:tcW w:w="1830" w:type="dxa"/>
            <w:vAlign w:val="bottom"/>
          </w:tcPr>
          <w:p w:rsidR="00FC3958" w:rsidRPr="00942BE3" w:rsidRDefault="00CE4E53" w:rsidP="00B6310F">
            <w:pPr>
              <w:jc w:val="right"/>
              <w:rPr>
                <w:sz w:val="22"/>
                <w:szCs w:val="22"/>
              </w:rPr>
            </w:pPr>
            <w:r w:rsidRPr="00942BE3">
              <w:rPr>
                <w:sz w:val="22"/>
                <w:szCs w:val="22"/>
              </w:rPr>
              <w:t>6,238.94</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Legal Services</w:t>
            </w:r>
          </w:p>
        </w:tc>
        <w:tc>
          <w:tcPr>
            <w:tcW w:w="1940" w:type="dxa"/>
            <w:vAlign w:val="bottom"/>
          </w:tcPr>
          <w:p w:rsidR="00FC3958" w:rsidRPr="00942BE3" w:rsidRDefault="004D43DE" w:rsidP="00B6310F">
            <w:pPr>
              <w:jc w:val="right"/>
              <w:rPr>
                <w:sz w:val="22"/>
                <w:szCs w:val="22"/>
              </w:rPr>
            </w:pPr>
            <w:r w:rsidRPr="00942BE3">
              <w:rPr>
                <w:sz w:val="22"/>
                <w:szCs w:val="22"/>
              </w:rPr>
              <w:t>2,500.00</w:t>
            </w:r>
          </w:p>
        </w:tc>
        <w:tc>
          <w:tcPr>
            <w:tcW w:w="1830" w:type="dxa"/>
            <w:vAlign w:val="bottom"/>
          </w:tcPr>
          <w:p w:rsidR="00FC3958" w:rsidRPr="00942BE3" w:rsidRDefault="00CE4E53" w:rsidP="00B6310F">
            <w:pPr>
              <w:jc w:val="right"/>
              <w:rPr>
                <w:sz w:val="22"/>
                <w:szCs w:val="22"/>
              </w:rPr>
            </w:pPr>
            <w:r w:rsidRPr="00942BE3">
              <w:rPr>
                <w:sz w:val="22"/>
                <w:szCs w:val="22"/>
              </w:rPr>
              <w:t>66,348.48</w:t>
            </w:r>
          </w:p>
        </w:tc>
      </w:tr>
      <w:tr w:rsidR="00AD2501" w:rsidRPr="00942BE3" w:rsidTr="00B6310F">
        <w:trPr>
          <w:tblCellSpacing w:w="20" w:type="dxa"/>
        </w:trPr>
        <w:tc>
          <w:tcPr>
            <w:tcW w:w="4135" w:type="dxa"/>
            <w:vAlign w:val="bottom"/>
          </w:tcPr>
          <w:p w:rsidR="00FC3958" w:rsidRPr="00942BE3" w:rsidRDefault="004D43DE" w:rsidP="00B6310F">
            <w:pPr>
              <w:rPr>
                <w:sz w:val="22"/>
                <w:szCs w:val="22"/>
              </w:rPr>
            </w:pPr>
            <w:r w:rsidRPr="00942BE3">
              <w:rPr>
                <w:sz w:val="22"/>
                <w:szCs w:val="22"/>
              </w:rPr>
              <w:t>Security</w:t>
            </w:r>
            <w:r w:rsidR="00FC3958" w:rsidRPr="00942BE3">
              <w:rPr>
                <w:sz w:val="22"/>
                <w:szCs w:val="22"/>
              </w:rPr>
              <w:t xml:space="preserve"> Services</w:t>
            </w:r>
          </w:p>
        </w:tc>
        <w:tc>
          <w:tcPr>
            <w:tcW w:w="1940" w:type="dxa"/>
            <w:vAlign w:val="bottom"/>
          </w:tcPr>
          <w:p w:rsidR="00FC3958" w:rsidRPr="00942BE3" w:rsidRDefault="004D43DE" w:rsidP="00B6310F">
            <w:pPr>
              <w:jc w:val="right"/>
              <w:rPr>
                <w:sz w:val="22"/>
                <w:szCs w:val="22"/>
              </w:rPr>
            </w:pPr>
            <w:r w:rsidRPr="00942BE3">
              <w:rPr>
                <w:sz w:val="22"/>
                <w:szCs w:val="22"/>
              </w:rPr>
              <w:t>144,000.00</w:t>
            </w:r>
          </w:p>
        </w:tc>
        <w:tc>
          <w:tcPr>
            <w:tcW w:w="1830" w:type="dxa"/>
            <w:vAlign w:val="bottom"/>
          </w:tcPr>
          <w:p w:rsidR="00FC3958" w:rsidRPr="00942BE3" w:rsidRDefault="007F6D95" w:rsidP="00B6310F">
            <w:pPr>
              <w:jc w:val="right"/>
              <w:rPr>
                <w:sz w:val="22"/>
                <w:szCs w:val="22"/>
              </w:rPr>
            </w:pPr>
            <w:r>
              <w:rPr>
                <w:sz w:val="22"/>
                <w:szCs w:val="22"/>
              </w:rPr>
              <w:t>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Repairs and Maintenance :</w:t>
            </w:r>
          </w:p>
        </w:tc>
        <w:tc>
          <w:tcPr>
            <w:tcW w:w="1940" w:type="dxa"/>
            <w:vAlign w:val="bottom"/>
          </w:tcPr>
          <w:p w:rsidR="00FC3958" w:rsidRPr="00942BE3" w:rsidRDefault="00FC3958" w:rsidP="00B6310F">
            <w:pPr>
              <w:jc w:val="right"/>
              <w:rPr>
                <w:sz w:val="22"/>
                <w:szCs w:val="22"/>
              </w:rPr>
            </w:pPr>
          </w:p>
        </w:tc>
        <w:tc>
          <w:tcPr>
            <w:tcW w:w="1830" w:type="dxa"/>
            <w:vAlign w:val="bottom"/>
          </w:tcPr>
          <w:p w:rsidR="00FC3958" w:rsidRPr="00942BE3" w:rsidRDefault="00CE4E53" w:rsidP="00B6310F">
            <w:pPr>
              <w:jc w:val="right"/>
              <w:rPr>
                <w:sz w:val="22"/>
                <w:szCs w:val="22"/>
              </w:rPr>
            </w:pPr>
            <w:r w:rsidRPr="00942BE3">
              <w:rPr>
                <w:sz w:val="22"/>
                <w:szCs w:val="22"/>
              </w:rPr>
              <w:t>502,218.64</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Office Equipment</w:t>
            </w:r>
          </w:p>
        </w:tc>
        <w:tc>
          <w:tcPr>
            <w:tcW w:w="1940" w:type="dxa"/>
            <w:vAlign w:val="bottom"/>
          </w:tcPr>
          <w:p w:rsidR="00FC3958" w:rsidRPr="00942BE3" w:rsidRDefault="004D43DE" w:rsidP="00B6310F">
            <w:pPr>
              <w:jc w:val="right"/>
              <w:rPr>
                <w:sz w:val="22"/>
                <w:szCs w:val="22"/>
              </w:rPr>
            </w:pPr>
            <w:r w:rsidRPr="00942BE3">
              <w:rPr>
                <w:sz w:val="22"/>
                <w:szCs w:val="22"/>
              </w:rPr>
              <w:t>8,855.00</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4D43DE">
            <w:pPr>
              <w:rPr>
                <w:sz w:val="22"/>
                <w:szCs w:val="22"/>
              </w:rPr>
            </w:pPr>
            <w:r w:rsidRPr="00942BE3">
              <w:rPr>
                <w:sz w:val="22"/>
                <w:szCs w:val="22"/>
              </w:rPr>
              <w:t xml:space="preserve">     </w:t>
            </w:r>
            <w:r w:rsidR="004D43DE" w:rsidRPr="00942BE3">
              <w:rPr>
                <w:sz w:val="22"/>
                <w:szCs w:val="22"/>
              </w:rPr>
              <w:t>Communication Equipment</w:t>
            </w:r>
          </w:p>
        </w:tc>
        <w:tc>
          <w:tcPr>
            <w:tcW w:w="1940" w:type="dxa"/>
            <w:vAlign w:val="bottom"/>
          </w:tcPr>
          <w:p w:rsidR="00FC3958" w:rsidRPr="00942BE3" w:rsidRDefault="004D43DE" w:rsidP="00B6310F">
            <w:pPr>
              <w:jc w:val="right"/>
              <w:rPr>
                <w:sz w:val="22"/>
                <w:szCs w:val="22"/>
              </w:rPr>
            </w:pPr>
            <w:r w:rsidRPr="00942BE3">
              <w:rPr>
                <w:sz w:val="22"/>
                <w:szCs w:val="22"/>
              </w:rPr>
              <w:t>850.00</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4D43DE">
            <w:pPr>
              <w:rPr>
                <w:sz w:val="22"/>
                <w:szCs w:val="22"/>
              </w:rPr>
            </w:pPr>
            <w:r w:rsidRPr="00942BE3">
              <w:rPr>
                <w:sz w:val="22"/>
                <w:szCs w:val="22"/>
              </w:rPr>
              <w:t xml:space="preserve">     Other Machineries </w:t>
            </w:r>
          </w:p>
        </w:tc>
        <w:tc>
          <w:tcPr>
            <w:tcW w:w="1940" w:type="dxa"/>
            <w:vAlign w:val="bottom"/>
          </w:tcPr>
          <w:p w:rsidR="00FC3958" w:rsidRPr="00942BE3" w:rsidRDefault="004D43DE" w:rsidP="00B6310F">
            <w:pPr>
              <w:jc w:val="right"/>
              <w:rPr>
                <w:sz w:val="22"/>
                <w:szCs w:val="22"/>
              </w:rPr>
            </w:pPr>
            <w:r w:rsidRPr="00942BE3">
              <w:rPr>
                <w:sz w:val="22"/>
                <w:szCs w:val="22"/>
              </w:rPr>
              <w:t>22,944.75</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Motor Vehicles</w:t>
            </w:r>
          </w:p>
        </w:tc>
        <w:tc>
          <w:tcPr>
            <w:tcW w:w="1940" w:type="dxa"/>
            <w:vAlign w:val="bottom"/>
          </w:tcPr>
          <w:p w:rsidR="00FC3958" w:rsidRPr="00942BE3" w:rsidRDefault="004D43DE" w:rsidP="00B6310F">
            <w:pPr>
              <w:jc w:val="right"/>
              <w:rPr>
                <w:sz w:val="22"/>
                <w:szCs w:val="22"/>
              </w:rPr>
            </w:pPr>
            <w:r w:rsidRPr="00942BE3">
              <w:rPr>
                <w:sz w:val="22"/>
                <w:szCs w:val="22"/>
              </w:rPr>
              <w:t>79,460.13</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Other Property, Plant and Equipment</w:t>
            </w:r>
          </w:p>
        </w:tc>
        <w:tc>
          <w:tcPr>
            <w:tcW w:w="1940" w:type="dxa"/>
            <w:vAlign w:val="bottom"/>
          </w:tcPr>
          <w:p w:rsidR="00FC3958" w:rsidRPr="00942BE3" w:rsidRDefault="004D43DE" w:rsidP="00B6310F">
            <w:pPr>
              <w:jc w:val="right"/>
              <w:rPr>
                <w:sz w:val="22"/>
                <w:szCs w:val="22"/>
              </w:rPr>
            </w:pPr>
            <w:r w:rsidRPr="00942BE3">
              <w:rPr>
                <w:sz w:val="22"/>
                <w:szCs w:val="22"/>
              </w:rPr>
              <w:t>227,363.76</w:t>
            </w:r>
          </w:p>
        </w:tc>
        <w:tc>
          <w:tcPr>
            <w:tcW w:w="1830" w:type="dxa"/>
            <w:vAlign w:val="bottom"/>
          </w:tcPr>
          <w:p w:rsidR="00FC3958" w:rsidRPr="00942BE3" w:rsidRDefault="00FC3958" w:rsidP="00B6310F">
            <w:pPr>
              <w:jc w:val="right"/>
              <w:rPr>
                <w:sz w:val="22"/>
                <w:szCs w:val="22"/>
              </w:rPr>
            </w:pPr>
          </w:p>
        </w:tc>
      </w:tr>
      <w:tr w:rsidR="004D43DE" w:rsidRPr="00942BE3" w:rsidTr="00B6310F">
        <w:trPr>
          <w:tblCellSpacing w:w="20" w:type="dxa"/>
        </w:trPr>
        <w:tc>
          <w:tcPr>
            <w:tcW w:w="4135" w:type="dxa"/>
            <w:vAlign w:val="bottom"/>
          </w:tcPr>
          <w:p w:rsidR="004D43DE" w:rsidRPr="00942BE3" w:rsidRDefault="004D43DE" w:rsidP="00B6310F">
            <w:pPr>
              <w:rPr>
                <w:sz w:val="22"/>
                <w:szCs w:val="22"/>
              </w:rPr>
            </w:pPr>
            <w:r w:rsidRPr="00942BE3">
              <w:rPr>
                <w:sz w:val="22"/>
                <w:szCs w:val="22"/>
              </w:rPr>
              <w:t>Donations</w:t>
            </w:r>
          </w:p>
        </w:tc>
        <w:tc>
          <w:tcPr>
            <w:tcW w:w="1940" w:type="dxa"/>
            <w:vAlign w:val="bottom"/>
          </w:tcPr>
          <w:p w:rsidR="004D43DE" w:rsidRPr="00942BE3" w:rsidRDefault="004D43DE" w:rsidP="00B6310F">
            <w:pPr>
              <w:jc w:val="right"/>
              <w:rPr>
                <w:sz w:val="22"/>
                <w:szCs w:val="22"/>
              </w:rPr>
            </w:pPr>
            <w:r w:rsidRPr="00942BE3">
              <w:rPr>
                <w:sz w:val="22"/>
                <w:szCs w:val="22"/>
              </w:rPr>
              <w:t>16,500.00</w:t>
            </w:r>
          </w:p>
        </w:tc>
        <w:tc>
          <w:tcPr>
            <w:tcW w:w="1830" w:type="dxa"/>
            <w:vAlign w:val="bottom"/>
          </w:tcPr>
          <w:p w:rsidR="004D43DE" w:rsidRPr="00942BE3" w:rsidRDefault="00CE4E53" w:rsidP="00B6310F">
            <w:pPr>
              <w:jc w:val="right"/>
              <w:rPr>
                <w:sz w:val="22"/>
                <w:szCs w:val="22"/>
              </w:rPr>
            </w:pPr>
            <w:r w:rsidRPr="00942BE3">
              <w:rPr>
                <w:sz w:val="22"/>
                <w:szCs w:val="22"/>
              </w:rPr>
              <w:t>16,180.00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Taxes, Duties and Licenses</w:t>
            </w:r>
          </w:p>
        </w:tc>
        <w:tc>
          <w:tcPr>
            <w:tcW w:w="1940" w:type="dxa"/>
            <w:vAlign w:val="bottom"/>
          </w:tcPr>
          <w:p w:rsidR="00FC3958" w:rsidRPr="00942BE3" w:rsidRDefault="004D43DE" w:rsidP="00B6310F">
            <w:pPr>
              <w:jc w:val="right"/>
              <w:rPr>
                <w:sz w:val="22"/>
                <w:szCs w:val="22"/>
              </w:rPr>
            </w:pPr>
            <w:r w:rsidRPr="00942BE3">
              <w:rPr>
                <w:sz w:val="22"/>
                <w:szCs w:val="22"/>
              </w:rPr>
              <w:t>190,834.36</w:t>
            </w:r>
          </w:p>
        </w:tc>
        <w:tc>
          <w:tcPr>
            <w:tcW w:w="1830" w:type="dxa"/>
            <w:vAlign w:val="bottom"/>
          </w:tcPr>
          <w:p w:rsidR="00FC3958" w:rsidRPr="00942BE3" w:rsidRDefault="00CE4E53" w:rsidP="00B6310F">
            <w:pPr>
              <w:jc w:val="right"/>
              <w:rPr>
                <w:sz w:val="22"/>
                <w:szCs w:val="22"/>
              </w:rPr>
            </w:pPr>
            <w:r w:rsidRPr="00942BE3">
              <w:rPr>
                <w:sz w:val="22"/>
                <w:szCs w:val="22"/>
              </w:rPr>
              <w:t>187,176.92</w:t>
            </w:r>
          </w:p>
        </w:tc>
      </w:tr>
      <w:tr w:rsidR="00AD2501" w:rsidRPr="00942BE3" w:rsidTr="00B6310F">
        <w:trPr>
          <w:tblCellSpacing w:w="20" w:type="dxa"/>
        </w:trPr>
        <w:tc>
          <w:tcPr>
            <w:tcW w:w="4135" w:type="dxa"/>
            <w:vAlign w:val="bottom"/>
          </w:tcPr>
          <w:p w:rsidR="00FC3958" w:rsidRPr="00942BE3" w:rsidRDefault="004D43DE" w:rsidP="00B6310F">
            <w:pPr>
              <w:rPr>
                <w:sz w:val="22"/>
                <w:szCs w:val="22"/>
              </w:rPr>
            </w:pPr>
            <w:r w:rsidRPr="00942BE3">
              <w:rPr>
                <w:sz w:val="22"/>
                <w:szCs w:val="22"/>
              </w:rPr>
              <w:t>Insurance Expenses</w:t>
            </w:r>
          </w:p>
        </w:tc>
        <w:tc>
          <w:tcPr>
            <w:tcW w:w="1940" w:type="dxa"/>
            <w:vAlign w:val="bottom"/>
          </w:tcPr>
          <w:p w:rsidR="00FC3958" w:rsidRPr="00942BE3" w:rsidRDefault="004D43DE" w:rsidP="00B6310F">
            <w:pPr>
              <w:jc w:val="right"/>
              <w:rPr>
                <w:sz w:val="22"/>
                <w:szCs w:val="22"/>
              </w:rPr>
            </w:pPr>
            <w:r w:rsidRPr="00942BE3">
              <w:rPr>
                <w:sz w:val="22"/>
                <w:szCs w:val="22"/>
              </w:rPr>
              <w:t>9,090.52</w:t>
            </w:r>
          </w:p>
        </w:tc>
        <w:tc>
          <w:tcPr>
            <w:tcW w:w="1830" w:type="dxa"/>
            <w:vAlign w:val="bottom"/>
          </w:tcPr>
          <w:p w:rsidR="00FC3958" w:rsidRPr="00942BE3" w:rsidRDefault="007F6D95" w:rsidP="00B6310F">
            <w:pPr>
              <w:jc w:val="right"/>
              <w:rPr>
                <w:sz w:val="22"/>
                <w:szCs w:val="22"/>
              </w:rPr>
            </w:pPr>
            <w:r>
              <w:rPr>
                <w:sz w:val="22"/>
                <w:szCs w:val="22"/>
              </w:rPr>
              <w:t>0.00</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Bad Debts Expense</w:t>
            </w:r>
          </w:p>
        </w:tc>
        <w:tc>
          <w:tcPr>
            <w:tcW w:w="1940" w:type="dxa"/>
            <w:vAlign w:val="bottom"/>
          </w:tcPr>
          <w:p w:rsidR="00FC3958" w:rsidRPr="00942BE3" w:rsidRDefault="004D43DE" w:rsidP="00B6310F">
            <w:pPr>
              <w:jc w:val="right"/>
              <w:rPr>
                <w:sz w:val="22"/>
                <w:szCs w:val="22"/>
              </w:rPr>
            </w:pPr>
            <w:r w:rsidRPr="00942BE3">
              <w:rPr>
                <w:sz w:val="22"/>
                <w:szCs w:val="22"/>
              </w:rPr>
              <w:t>29,117.48</w:t>
            </w:r>
          </w:p>
        </w:tc>
        <w:tc>
          <w:tcPr>
            <w:tcW w:w="1830" w:type="dxa"/>
            <w:vAlign w:val="bottom"/>
          </w:tcPr>
          <w:p w:rsidR="00FC3958" w:rsidRPr="00942BE3" w:rsidRDefault="00CE4E53" w:rsidP="00B6310F">
            <w:pPr>
              <w:jc w:val="right"/>
              <w:rPr>
                <w:sz w:val="22"/>
                <w:szCs w:val="22"/>
              </w:rPr>
            </w:pPr>
            <w:r w:rsidRPr="00942BE3">
              <w:rPr>
                <w:sz w:val="22"/>
                <w:szCs w:val="22"/>
              </w:rPr>
              <w:t>29,236.74</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Depreciation Expenses:</w:t>
            </w:r>
          </w:p>
        </w:tc>
        <w:tc>
          <w:tcPr>
            <w:tcW w:w="1940" w:type="dxa"/>
            <w:vAlign w:val="bottom"/>
          </w:tcPr>
          <w:p w:rsidR="00FC3958" w:rsidRPr="00942BE3" w:rsidRDefault="00FC3958" w:rsidP="00B6310F">
            <w:pPr>
              <w:jc w:val="right"/>
              <w:rPr>
                <w:sz w:val="22"/>
                <w:szCs w:val="22"/>
              </w:rPr>
            </w:pPr>
          </w:p>
        </w:tc>
        <w:tc>
          <w:tcPr>
            <w:tcW w:w="1830" w:type="dxa"/>
            <w:vAlign w:val="bottom"/>
          </w:tcPr>
          <w:p w:rsidR="00FC3958" w:rsidRPr="00942BE3" w:rsidRDefault="00CE4E53" w:rsidP="00B6310F">
            <w:pPr>
              <w:jc w:val="right"/>
              <w:rPr>
                <w:sz w:val="22"/>
                <w:szCs w:val="22"/>
              </w:rPr>
            </w:pPr>
            <w:r w:rsidRPr="00942BE3">
              <w:rPr>
                <w:sz w:val="22"/>
                <w:szCs w:val="22"/>
              </w:rPr>
              <w:t>678,053.14</w:t>
            </w: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Office Equipment</w:t>
            </w:r>
          </w:p>
        </w:tc>
        <w:tc>
          <w:tcPr>
            <w:tcW w:w="1940" w:type="dxa"/>
            <w:vAlign w:val="bottom"/>
          </w:tcPr>
          <w:p w:rsidR="00FC3958" w:rsidRPr="00942BE3" w:rsidRDefault="004D43DE" w:rsidP="00B6310F">
            <w:pPr>
              <w:jc w:val="right"/>
              <w:rPr>
                <w:sz w:val="22"/>
                <w:szCs w:val="22"/>
              </w:rPr>
            </w:pPr>
            <w:r w:rsidRPr="00942BE3">
              <w:rPr>
                <w:sz w:val="22"/>
                <w:szCs w:val="22"/>
              </w:rPr>
              <w:t>25,935.38</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4D43DE">
            <w:pPr>
              <w:rPr>
                <w:sz w:val="22"/>
                <w:szCs w:val="22"/>
              </w:rPr>
            </w:pPr>
            <w:r w:rsidRPr="00942BE3">
              <w:rPr>
                <w:sz w:val="22"/>
                <w:szCs w:val="22"/>
              </w:rPr>
              <w:t xml:space="preserve">     </w:t>
            </w:r>
            <w:r w:rsidR="004D43DE" w:rsidRPr="00942BE3">
              <w:rPr>
                <w:sz w:val="22"/>
                <w:szCs w:val="22"/>
              </w:rPr>
              <w:t>Other Structures</w:t>
            </w:r>
          </w:p>
        </w:tc>
        <w:tc>
          <w:tcPr>
            <w:tcW w:w="1940" w:type="dxa"/>
            <w:vAlign w:val="bottom"/>
          </w:tcPr>
          <w:p w:rsidR="00FC3958" w:rsidRPr="00942BE3" w:rsidRDefault="004D43DE" w:rsidP="00B6310F">
            <w:pPr>
              <w:jc w:val="right"/>
              <w:rPr>
                <w:sz w:val="22"/>
                <w:szCs w:val="22"/>
              </w:rPr>
            </w:pPr>
            <w:r w:rsidRPr="00942BE3">
              <w:rPr>
                <w:sz w:val="22"/>
                <w:szCs w:val="22"/>
              </w:rPr>
              <w:t>59,417.82</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4D43DE">
            <w:pPr>
              <w:rPr>
                <w:sz w:val="22"/>
                <w:szCs w:val="22"/>
              </w:rPr>
            </w:pPr>
            <w:r w:rsidRPr="00942BE3">
              <w:rPr>
                <w:sz w:val="22"/>
                <w:szCs w:val="22"/>
              </w:rPr>
              <w:t xml:space="preserve">     </w:t>
            </w:r>
            <w:r w:rsidR="004D43DE" w:rsidRPr="00942BE3">
              <w:rPr>
                <w:sz w:val="22"/>
                <w:szCs w:val="22"/>
              </w:rPr>
              <w:t>Machineries</w:t>
            </w:r>
            <w:r w:rsidRPr="00942BE3">
              <w:rPr>
                <w:sz w:val="22"/>
                <w:szCs w:val="22"/>
              </w:rPr>
              <w:t xml:space="preserve"> </w:t>
            </w:r>
          </w:p>
        </w:tc>
        <w:tc>
          <w:tcPr>
            <w:tcW w:w="1940" w:type="dxa"/>
            <w:vAlign w:val="bottom"/>
          </w:tcPr>
          <w:p w:rsidR="00FC3958" w:rsidRPr="00942BE3" w:rsidRDefault="004D43DE" w:rsidP="00B6310F">
            <w:pPr>
              <w:jc w:val="right"/>
              <w:rPr>
                <w:sz w:val="22"/>
                <w:szCs w:val="22"/>
              </w:rPr>
            </w:pPr>
            <w:r w:rsidRPr="00942BE3">
              <w:rPr>
                <w:sz w:val="22"/>
                <w:szCs w:val="22"/>
              </w:rPr>
              <w:t>125,662.88</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4D43DE">
            <w:pPr>
              <w:rPr>
                <w:sz w:val="22"/>
                <w:szCs w:val="22"/>
              </w:rPr>
            </w:pPr>
            <w:r w:rsidRPr="00942BE3">
              <w:rPr>
                <w:sz w:val="22"/>
                <w:szCs w:val="22"/>
              </w:rPr>
              <w:t xml:space="preserve">     </w:t>
            </w:r>
            <w:r w:rsidR="004D43DE" w:rsidRPr="00942BE3">
              <w:rPr>
                <w:sz w:val="22"/>
                <w:szCs w:val="22"/>
              </w:rPr>
              <w:t>Communication</w:t>
            </w:r>
            <w:r w:rsidRPr="00942BE3">
              <w:rPr>
                <w:sz w:val="22"/>
                <w:szCs w:val="22"/>
              </w:rPr>
              <w:t xml:space="preserve"> Equipment</w:t>
            </w:r>
          </w:p>
        </w:tc>
        <w:tc>
          <w:tcPr>
            <w:tcW w:w="1940" w:type="dxa"/>
            <w:vAlign w:val="bottom"/>
          </w:tcPr>
          <w:p w:rsidR="00FC3958" w:rsidRPr="00942BE3" w:rsidRDefault="004D43DE" w:rsidP="00B6310F">
            <w:pPr>
              <w:jc w:val="right"/>
              <w:rPr>
                <w:sz w:val="22"/>
                <w:szCs w:val="22"/>
              </w:rPr>
            </w:pPr>
            <w:r w:rsidRPr="00942BE3">
              <w:rPr>
                <w:sz w:val="22"/>
                <w:szCs w:val="22"/>
              </w:rPr>
              <w:t>921.64</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Other Machineries and Equipment</w:t>
            </w:r>
          </w:p>
        </w:tc>
        <w:tc>
          <w:tcPr>
            <w:tcW w:w="1940" w:type="dxa"/>
            <w:vAlign w:val="bottom"/>
          </w:tcPr>
          <w:p w:rsidR="00FC3958" w:rsidRPr="00942BE3" w:rsidRDefault="004D43DE" w:rsidP="00B6310F">
            <w:pPr>
              <w:jc w:val="right"/>
              <w:rPr>
                <w:sz w:val="22"/>
                <w:szCs w:val="22"/>
              </w:rPr>
            </w:pPr>
            <w:r w:rsidRPr="00942BE3">
              <w:rPr>
                <w:sz w:val="22"/>
                <w:szCs w:val="22"/>
              </w:rPr>
              <w:t>69,270.23</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Motor Vehicles</w:t>
            </w:r>
          </w:p>
        </w:tc>
        <w:tc>
          <w:tcPr>
            <w:tcW w:w="1940" w:type="dxa"/>
            <w:vAlign w:val="bottom"/>
          </w:tcPr>
          <w:p w:rsidR="00FC3958" w:rsidRPr="00942BE3" w:rsidRDefault="004D43DE" w:rsidP="00B6310F">
            <w:pPr>
              <w:jc w:val="right"/>
              <w:rPr>
                <w:sz w:val="22"/>
                <w:szCs w:val="22"/>
              </w:rPr>
            </w:pPr>
            <w:r w:rsidRPr="00942BE3">
              <w:rPr>
                <w:sz w:val="22"/>
                <w:szCs w:val="22"/>
              </w:rPr>
              <w:t>55,559.04</w:t>
            </w:r>
          </w:p>
        </w:tc>
        <w:tc>
          <w:tcPr>
            <w:tcW w:w="1830" w:type="dxa"/>
            <w:vAlign w:val="bottom"/>
          </w:tcPr>
          <w:p w:rsidR="00FC3958" w:rsidRPr="00942BE3" w:rsidRDefault="00FC3958"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 xml:space="preserve">     Other Property, Plant and Equipment</w:t>
            </w:r>
          </w:p>
        </w:tc>
        <w:tc>
          <w:tcPr>
            <w:tcW w:w="1940" w:type="dxa"/>
            <w:vAlign w:val="bottom"/>
          </w:tcPr>
          <w:p w:rsidR="00FC3958" w:rsidRPr="00942BE3" w:rsidRDefault="004D43DE" w:rsidP="00B6310F">
            <w:pPr>
              <w:jc w:val="right"/>
              <w:rPr>
                <w:sz w:val="22"/>
                <w:szCs w:val="22"/>
              </w:rPr>
            </w:pPr>
            <w:r w:rsidRPr="00942BE3">
              <w:rPr>
                <w:sz w:val="22"/>
                <w:szCs w:val="22"/>
              </w:rPr>
              <w:t>417,183.76</w:t>
            </w:r>
          </w:p>
        </w:tc>
        <w:tc>
          <w:tcPr>
            <w:tcW w:w="1830" w:type="dxa"/>
            <w:vAlign w:val="bottom"/>
          </w:tcPr>
          <w:p w:rsidR="00FC3958" w:rsidRPr="00942BE3" w:rsidRDefault="00FC3958" w:rsidP="00B6310F">
            <w:pPr>
              <w:jc w:val="right"/>
              <w:rPr>
                <w:sz w:val="22"/>
                <w:szCs w:val="22"/>
              </w:rPr>
            </w:pPr>
          </w:p>
        </w:tc>
      </w:tr>
      <w:tr w:rsidR="004D43DE" w:rsidRPr="00942BE3" w:rsidTr="00B6310F">
        <w:trPr>
          <w:tblCellSpacing w:w="20" w:type="dxa"/>
        </w:trPr>
        <w:tc>
          <w:tcPr>
            <w:tcW w:w="4135" w:type="dxa"/>
            <w:vAlign w:val="bottom"/>
          </w:tcPr>
          <w:p w:rsidR="004D43DE" w:rsidRPr="00942BE3" w:rsidRDefault="004D43DE" w:rsidP="00B6310F">
            <w:pPr>
              <w:rPr>
                <w:sz w:val="22"/>
                <w:szCs w:val="22"/>
              </w:rPr>
            </w:pPr>
            <w:r w:rsidRPr="00942BE3">
              <w:rPr>
                <w:sz w:val="22"/>
                <w:szCs w:val="22"/>
              </w:rPr>
              <w:t>Loss on Sale of Disposed Assets</w:t>
            </w:r>
          </w:p>
        </w:tc>
        <w:tc>
          <w:tcPr>
            <w:tcW w:w="1940" w:type="dxa"/>
            <w:vAlign w:val="bottom"/>
          </w:tcPr>
          <w:p w:rsidR="004D43DE" w:rsidRPr="00942BE3" w:rsidRDefault="004D43DE" w:rsidP="00B6310F">
            <w:pPr>
              <w:jc w:val="right"/>
              <w:rPr>
                <w:sz w:val="22"/>
                <w:szCs w:val="22"/>
              </w:rPr>
            </w:pPr>
            <w:r w:rsidRPr="00942BE3">
              <w:rPr>
                <w:sz w:val="22"/>
                <w:szCs w:val="22"/>
              </w:rPr>
              <w:t>145,002.28</w:t>
            </w:r>
          </w:p>
        </w:tc>
        <w:tc>
          <w:tcPr>
            <w:tcW w:w="1830" w:type="dxa"/>
            <w:vAlign w:val="bottom"/>
          </w:tcPr>
          <w:p w:rsidR="004D43DE" w:rsidRPr="00942BE3" w:rsidRDefault="004D43DE" w:rsidP="00B6310F">
            <w:pPr>
              <w:jc w:val="right"/>
              <w:rPr>
                <w:sz w:val="22"/>
                <w:szCs w:val="22"/>
              </w:rPr>
            </w:pPr>
          </w:p>
        </w:tc>
      </w:tr>
      <w:tr w:rsidR="00AD2501" w:rsidRPr="00942BE3" w:rsidTr="00B6310F">
        <w:trPr>
          <w:tblCellSpacing w:w="20" w:type="dxa"/>
        </w:trPr>
        <w:tc>
          <w:tcPr>
            <w:tcW w:w="4135" w:type="dxa"/>
            <w:vAlign w:val="bottom"/>
          </w:tcPr>
          <w:p w:rsidR="00FC3958" w:rsidRPr="00942BE3" w:rsidRDefault="00FC3958" w:rsidP="00B6310F">
            <w:pPr>
              <w:rPr>
                <w:sz w:val="22"/>
                <w:szCs w:val="22"/>
              </w:rPr>
            </w:pPr>
            <w:r w:rsidRPr="00942BE3">
              <w:rPr>
                <w:sz w:val="22"/>
                <w:szCs w:val="22"/>
              </w:rPr>
              <w:t>Other Maintenance and Operating Expenses</w:t>
            </w:r>
          </w:p>
          <w:p w:rsidR="00FC3958" w:rsidRPr="00942BE3" w:rsidRDefault="00FC3958" w:rsidP="00B6310F">
            <w:pPr>
              <w:rPr>
                <w:sz w:val="22"/>
                <w:szCs w:val="22"/>
              </w:rPr>
            </w:pPr>
          </w:p>
        </w:tc>
        <w:tc>
          <w:tcPr>
            <w:tcW w:w="1940" w:type="dxa"/>
            <w:vAlign w:val="bottom"/>
          </w:tcPr>
          <w:p w:rsidR="00FC3958" w:rsidRPr="00942BE3" w:rsidRDefault="004D43DE" w:rsidP="003007F7">
            <w:pPr>
              <w:jc w:val="right"/>
              <w:rPr>
                <w:sz w:val="22"/>
                <w:szCs w:val="22"/>
              </w:rPr>
            </w:pPr>
            <w:r w:rsidRPr="00942BE3">
              <w:rPr>
                <w:sz w:val="22"/>
                <w:szCs w:val="22"/>
              </w:rPr>
              <w:t>1,181,058.29</w:t>
            </w:r>
          </w:p>
          <w:p w:rsidR="00FC3958" w:rsidRPr="00942BE3" w:rsidRDefault="004D43DE" w:rsidP="00B6310F">
            <w:pPr>
              <w:jc w:val="right"/>
              <w:rPr>
                <w:sz w:val="22"/>
                <w:szCs w:val="22"/>
              </w:rPr>
            </w:pPr>
            <w:r w:rsidRPr="00942BE3">
              <w:rPr>
                <w:sz w:val="22"/>
                <w:szCs w:val="22"/>
              </w:rPr>
              <w:t>--</w:t>
            </w:r>
            <w:r w:rsidR="00FC3958" w:rsidRPr="00942BE3">
              <w:rPr>
                <w:sz w:val="22"/>
                <w:szCs w:val="22"/>
              </w:rPr>
              <w:t xml:space="preserve">-------------------   </w:t>
            </w:r>
          </w:p>
        </w:tc>
        <w:tc>
          <w:tcPr>
            <w:tcW w:w="1830" w:type="dxa"/>
            <w:vAlign w:val="bottom"/>
          </w:tcPr>
          <w:p w:rsidR="00FC3958" w:rsidRPr="00942BE3" w:rsidRDefault="00FC3958" w:rsidP="00B6310F">
            <w:pPr>
              <w:jc w:val="right"/>
              <w:rPr>
                <w:sz w:val="22"/>
                <w:szCs w:val="22"/>
              </w:rPr>
            </w:pPr>
            <w:r w:rsidRPr="00942BE3">
              <w:rPr>
                <w:sz w:val="22"/>
                <w:szCs w:val="22"/>
              </w:rPr>
              <w:t xml:space="preserve">           </w:t>
            </w:r>
            <w:r w:rsidR="00CE4E53" w:rsidRPr="00942BE3">
              <w:rPr>
                <w:sz w:val="22"/>
                <w:szCs w:val="22"/>
              </w:rPr>
              <w:t>236</w:t>
            </w:r>
            <w:r w:rsidRPr="00942BE3">
              <w:rPr>
                <w:sz w:val="22"/>
                <w:szCs w:val="22"/>
              </w:rPr>
              <w:t>,</w:t>
            </w:r>
            <w:r w:rsidR="00CE4E53" w:rsidRPr="00942BE3">
              <w:rPr>
                <w:sz w:val="22"/>
                <w:szCs w:val="22"/>
              </w:rPr>
              <w:t>980</w:t>
            </w:r>
            <w:r w:rsidRPr="00942BE3">
              <w:rPr>
                <w:sz w:val="22"/>
                <w:szCs w:val="22"/>
              </w:rPr>
              <w:t>.</w:t>
            </w:r>
            <w:r w:rsidR="00CE4E53" w:rsidRPr="00942BE3">
              <w:rPr>
                <w:sz w:val="22"/>
                <w:szCs w:val="22"/>
              </w:rPr>
              <w:t>34</w:t>
            </w:r>
          </w:p>
          <w:p w:rsidR="00FC3958" w:rsidRPr="00942BE3" w:rsidRDefault="004D43DE" w:rsidP="00B6310F">
            <w:pPr>
              <w:jc w:val="right"/>
              <w:rPr>
                <w:sz w:val="22"/>
                <w:szCs w:val="22"/>
              </w:rPr>
            </w:pPr>
            <w:r w:rsidRPr="00942BE3">
              <w:rPr>
                <w:sz w:val="22"/>
                <w:szCs w:val="22"/>
              </w:rPr>
              <w:t>--</w:t>
            </w:r>
            <w:r w:rsidR="00FC3958" w:rsidRPr="00942BE3">
              <w:rPr>
                <w:sz w:val="22"/>
                <w:szCs w:val="22"/>
              </w:rPr>
              <w:t xml:space="preserve">------------------- </w:t>
            </w:r>
          </w:p>
        </w:tc>
      </w:tr>
      <w:tr w:rsidR="00AD2501" w:rsidRPr="00942BE3" w:rsidTr="00B6310F">
        <w:trPr>
          <w:tblCellSpacing w:w="20" w:type="dxa"/>
        </w:trPr>
        <w:tc>
          <w:tcPr>
            <w:tcW w:w="4135" w:type="dxa"/>
          </w:tcPr>
          <w:p w:rsidR="00FC3958" w:rsidRPr="00942BE3" w:rsidRDefault="00FC3958" w:rsidP="00B6310F">
            <w:pPr>
              <w:rPr>
                <w:b/>
                <w:sz w:val="22"/>
                <w:szCs w:val="22"/>
              </w:rPr>
            </w:pPr>
            <w:r w:rsidRPr="00942BE3">
              <w:rPr>
                <w:b/>
                <w:sz w:val="22"/>
                <w:szCs w:val="22"/>
              </w:rPr>
              <w:t>Total Maintenance and Operating Expenses</w:t>
            </w:r>
          </w:p>
        </w:tc>
        <w:tc>
          <w:tcPr>
            <w:tcW w:w="1940" w:type="dxa"/>
          </w:tcPr>
          <w:p w:rsidR="00FC3958" w:rsidRPr="00942BE3" w:rsidRDefault="00FC3958" w:rsidP="00B6310F">
            <w:pPr>
              <w:jc w:val="right"/>
              <w:rPr>
                <w:b/>
                <w:sz w:val="22"/>
                <w:szCs w:val="22"/>
              </w:rPr>
            </w:pPr>
            <w:r w:rsidRPr="00942BE3">
              <w:rPr>
                <w:b/>
                <w:sz w:val="22"/>
                <w:szCs w:val="22"/>
              </w:rPr>
              <w:t xml:space="preserve">    </w:t>
            </w:r>
            <w:r w:rsidR="004D43DE" w:rsidRPr="00942BE3">
              <w:rPr>
                <w:b/>
                <w:sz w:val="22"/>
                <w:szCs w:val="22"/>
              </w:rPr>
              <w:t>3</w:t>
            </w:r>
            <w:r w:rsidRPr="00942BE3">
              <w:rPr>
                <w:b/>
                <w:sz w:val="22"/>
                <w:szCs w:val="22"/>
              </w:rPr>
              <w:t>,</w:t>
            </w:r>
            <w:r w:rsidR="004D43DE" w:rsidRPr="00942BE3">
              <w:rPr>
                <w:b/>
                <w:sz w:val="22"/>
                <w:szCs w:val="22"/>
              </w:rPr>
              <w:t>712</w:t>
            </w:r>
            <w:r w:rsidRPr="00942BE3">
              <w:rPr>
                <w:b/>
                <w:sz w:val="22"/>
                <w:szCs w:val="22"/>
              </w:rPr>
              <w:t>,</w:t>
            </w:r>
            <w:r w:rsidR="004D43DE" w:rsidRPr="00942BE3">
              <w:rPr>
                <w:b/>
                <w:sz w:val="22"/>
                <w:szCs w:val="22"/>
              </w:rPr>
              <w:t>070</w:t>
            </w:r>
            <w:r w:rsidRPr="00942BE3">
              <w:rPr>
                <w:b/>
                <w:sz w:val="22"/>
                <w:szCs w:val="22"/>
              </w:rPr>
              <w:t>.</w:t>
            </w:r>
            <w:r w:rsidR="004D43DE" w:rsidRPr="00942BE3">
              <w:rPr>
                <w:b/>
                <w:sz w:val="22"/>
                <w:szCs w:val="22"/>
              </w:rPr>
              <w:t>4</w:t>
            </w:r>
            <w:r w:rsidRPr="00942BE3">
              <w:rPr>
                <w:b/>
                <w:sz w:val="22"/>
                <w:szCs w:val="22"/>
              </w:rPr>
              <w:t>1</w:t>
            </w:r>
          </w:p>
          <w:p w:rsidR="00FC3958" w:rsidRPr="00942BE3" w:rsidRDefault="004D43DE" w:rsidP="00B6310F">
            <w:pPr>
              <w:contextualSpacing/>
              <w:jc w:val="right"/>
              <w:rPr>
                <w:b/>
                <w:sz w:val="22"/>
                <w:szCs w:val="22"/>
              </w:rPr>
            </w:pPr>
            <w:r w:rsidRPr="00942BE3">
              <w:rPr>
                <w:b/>
                <w:sz w:val="22"/>
                <w:szCs w:val="22"/>
              </w:rPr>
              <w:t>---</w:t>
            </w:r>
            <w:r w:rsidR="00FC3958" w:rsidRPr="00942BE3">
              <w:rPr>
                <w:b/>
                <w:sz w:val="22"/>
                <w:szCs w:val="22"/>
              </w:rPr>
              <w:t>------------------</w:t>
            </w:r>
          </w:p>
        </w:tc>
        <w:tc>
          <w:tcPr>
            <w:tcW w:w="1830" w:type="dxa"/>
            <w:vAlign w:val="bottom"/>
          </w:tcPr>
          <w:p w:rsidR="00FC3958" w:rsidRPr="00942BE3" w:rsidRDefault="00FC3958" w:rsidP="00B6310F">
            <w:pPr>
              <w:jc w:val="right"/>
              <w:rPr>
                <w:b/>
                <w:sz w:val="22"/>
                <w:szCs w:val="22"/>
              </w:rPr>
            </w:pPr>
            <w:r w:rsidRPr="00942BE3">
              <w:rPr>
                <w:b/>
                <w:sz w:val="22"/>
                <w:szCs w:val="22"/>
              </w:rPr>
              <w:t xml:space="preserve">    </w:t>
            </w:r>
            <w:r w:rsidR="00CD3EF1" w:rsidRPr="00942BE3">
              <w:rPr>
                <w:b/>
                <w:sz w:val="22"/>
                <w:szCs w:val="22"/>
              </w:rPr>
              <w:t>3</w:t>
            </w:r>
            <w:r w:rsidRPr="00942BE3">
              <w:rPr>
                <w:b/>
                <w:sz w:val="22"/>
                <w:szCs w:val="22"/>
              </w:rPr>
              <w:t>,</w:t>
            </w:r>
            <w:r w:rsidR="00CD3EF1" w:rsidRPr="00942BE3">
              <w:rPr>
                <w:b/>
                <w:sz w:val="22"/>
                <w:szCs w:val="22"/>
              </w:rPr>
              <w:t>586</w:t>
            </w:r>
            <w:r w:rsidRPr="00942BE3">
              <w:rPr>
                <w:b/>
                <w:sz w:val="22"/>
                <w:szCs w:val="22"/>
              </w:rPr>
              <w:t>,</w:t>
            </w:r>
            <w:r w:rsidR="00CD3EF1" w:rsidRPr="00942BE3">
              <w:rPr>
                <w:b/>
                <w:sz w:val="22"/>
                <w:szCs w:val="22"/>
              </w:rPr>
              <w:t>335</w:t>
            </w:r>
            <w:r w:rsidRPr="00942BE3">
              <w:rPr>
                <w:b/>
                <w:sz w:val="22"/>
                <w:szCs w:val="22"/>
              </w:rPr>
              <w:t>.</w:t>
            </w:r>
            <w:r w:rsidR="00CD3EF1" w:rsidRPr="00942BE3">
              <w:rPr>
                <w:b/>
                <w:sz w:val="22"/>
                <w:szCs w:val="22"/>
              </w:rPr>
              <w:t>02</w:t>
            </w:r>
          </w:p>
          <w:p w:rsidR="00FC3958" w:rsidRPr="00942BE3" w:rsidRDefault="004D43DE" w:rsidP="00B6310F">
            <w:pPr>
              <w:jc w:val="right"/>
              <w:rPr>
                <w:b/>
                <w:sz w:val="22"/>
                <w:szCs w:val="22"/>
              </w:rPr>
            </w:pPr>
            <w:r w:rsidRPr="00942BE3">
              <w:rPr>
                <w:b/>
                <w:sz w:val="22"/>
                <w:szCs w:val="22"/>
              </w:rPr>
              <w:t>----</w:t>
            </w:r>
            <w:r w:rsidR="00FC3958" w:rsidRPr="00942BE3">
              <w:rPr>
                <w:b/>
                <w:sz w:val="22"/>
                <w:szCs w:val="22"/>
              </w:rPr>
              <w:t>-----------------</w:t>
            </w:r>
          </w:p>
        </w:tc>
      </w:tr>
      <w:tr w:rsidR="008A1CCD" w:rsidRPr="00942BE3" w:rsidTr="00B6310F">
        <w:trPr>
          <w:tblCellSpacing w:w="20" w:type="dxa"/>
        </w:trPr>
        <w:tc>
          <w:tcPr>
            <w:tcW w:w="4135" w:type="dxa"/>
            <w:vAlign w:val="bottom"/>
          </w:tcPr>
          <w:p w:rsidR="008A1CCD" w:rsidRPr="00942BE3" w:rsidRDefault="008A1CCD" w:rsidP="00B6310F">
            <w:pPr>
              <w:rPr>
                <w:b/>
                <w:sz w:val="22"/>
                <w:szCs w:val="22"/>
              </w:rPr>
            </w:pPr>
          </w:p>
        </w:tc>
        <w:tc>
          <w:tcPr>
            <w:tcW w:w="1940" w:type="dxa"/>
          </w:tcPr>
          <w:p w:rsidR="008A1CCD" w:rsidRPr="00942BE3" w:rsidRDefault="008A1CCD" w:rsidP="00B6310F">
            <w:pPr>
              <w:contextualSpacing/>
              <w:jc w:val="right"/>
              <w:rPr>
                <w:sz w:val="22"/>
                <w:szCs w:val="22"/>
              </w:rPr>
            </w:pPr>
          </w:p>
        </w:tc>
        <w:tc>
          <w:tcPr>
            <w:tcW w:w="1830" w:type="dxa"/>
            <w:vAlign w:val="bottom"/>
          </w:tcPr>
          <w:p w:rsidR="008A1CCD" w:rsidRPr="00942BE3" w:rsidRDefault="008A1CCD" w:rsidP="00B6310F">
            <w:pPr>
              <w:jc w:val="right"/>
              <w:rPr>
                <w:sz w:val="22"/>
                <w:szCs w:val="22"/>
              </w:rPr>
            </w:pPr>
          </w:p>
        </w:tc>
      </w:tr>
      <w:tr w:rsidR="00AD2501" w:rsidRPr="00942BE3" w:rsidTr="00B6310F">
        <w:trPr>
          <w:tblCellSpacing w:w="20" w:type="dxa"/>
        </w:trPr>
        <w:tc>
          <w:tcPr>
            <w:tcW w:w="4135" w:type="dxa"/>
          </w:tcPr>
          <w:p w:rsidR="008A1CCD" w:rsidRPr="00942BE3" w:rsidRDefault="008A1CCD" w:rsidP="00B6310F">
            <w:pPr>
              <w:contextualSpacing/>
              <w:jc w:val="both"/>
              <w:rPr>
                <w:b/>
                <w:i/>
                <w:sz w:val="22"/>
                <w:szCs w:val="22"/>
              </w:rPr>
            </w:pPr>
            <w:r w:rsidRPr="00942BE3">
              <w:rPr>
                <w:b/>
                <w:i/>
                <w:sz w:val="22"/>
                <w:szCs w:val="22"/>
              </w:rPr>
              <w:t>Financial Expenses:</w:t>
            </w:r>
          </w:p>
        </w:tc>
        <w:tc>
          <w:tcPr>
            <w:tcW w:w="1940" w:type="dxa"/>
          </w:tcPr>
          <w:p w:rsidR="008A1CCD" w:rsidRPr="00942BE3" w:rsidRDefault="008A1CCD" w:rsidP="00B6310F">
            <w:pPr>
              <w:contextualSpacing/>
              <w:jc w:val="right"/>
              <w:rPr>
                <w:sz w:val="22"/>
                <w:szCs w:val="22"/>
              </w:rPr>
            </w:pPr>
          </w:p>
        </w:tc>
        <w:tc>
          <w:tcPr>
            <w:tcW w:w="1830" w:type="dxa"/>
          </w:tcPr>
          <w:p w:rsidR="008A1CCD" w:rsidRPr="00942BE3" w:rsidRDefault="008A1CCD" w:rsidP="00B6310F">
            <w:pPr>
              <w:contextualSpacing/>
              <w:jc w:val="right"/>
              <w:rPr>
                <w:sz w:val="22"/>
                <w:szCs w:val="22"/>
              </w:rPr>
            </w:pPr>
          </w:p>
        </w:tc>
      </w:tr>
      <w:tr w:rsidR="00AD2501" w:rsidRPr="00942BE3" w:rsidTr="00B6310F">
        <w:trPr>
          <w:tblCellSpacing w:w="20" w:type="dxa"/>
        </w:trPr>
        <w:tc>
          <w:tcPr>
            <w:tcW w:w="4135" w:type="dxa"/>
            <w:vAlign w:val="bottom"/>
          </w:tcPr>
          <w:p w:rsidR="008A1CCD" w:rsidRPr="00942BE3" w:rsidRDefault="008A1CCD" w:rsidP="00B6310F">
            <w:pPr>
              <w:rPr>
                <w:sz w:val="22"/>
                <w:szCs w:val="22"/>
              </w:rPr>
            </w:pPr>
            <w:r w:rsidRPr="00942BE3">
              <w:rPr>
                <w:sz w:val="22"/>
                <w:szCs w:val="22"/>
              </w:rPr>
              <w:lastRenderedPageBreak/>
              <w:t>Interest (Loans Interest)</w:t>
            </w:r>
          </w:p>
        </w:tc>
        <w:tc>
          <w:tcPr>
            <w:tcW w:w="1940" w:type="dxa"/>
            <w:vAlign w:val="bottom"/>
          </w:tcPr>
          <w:p w:rsidR="008A1CCD" w:rsidRPr="00942BE3" w:rsidRDefault="006A2B8F" w:rsidP="00B6310F">
            <w:pPr>
              <w:jc w:val="right"/>
              <w:rPr>
                <w:sz w:val="22"/>
                <w:szCs w:val="22"/>
              </w:rPr>
            </w:pPr>
            <w:r w:rsidRPr="00942BE3">
              <w:rPr>
                <w:sz w:val="22"/>
                <w:szCs w:val="22"/>
              </w:rPr>
              <w:t xml:space="preserve">    </w:t>
            </w:r>
            <w:r w:rsidR="008A1CCD" w:rsidRPr="00942BE3">
              <w:rPr>
                <w:sz w:val="22"/>
                <w:szCs w:val="22"/>
              </w:rPr>
              <w:t>1,309,108.93</w:t>
            </w:r>
          </w:p>
        </w:tc>
        <w:tc>
          <w:tcPr>
            <w:tcW w:w="1830" w:type="dxa"/>
            <w:vAlign w:val="bottom"/>
          </w:tcPr>
          <w:p w:rsidR="008A1CCD" w:rsidRPr="00942BE3" w:rsidRDefault="00CD3EF1" w:rsidP="00CD3EF1">
            <w:pPr>
              <w:jc w:val="right"/>
              <w:rPr>
                <w:sz w:val="22"/>
                <w:szCs w:val="22"/>
              </w:rPr>
            </w:pPr>
            <w:r w:rsidRPr="00942BE3">
              <w:rPr>
                <w:sz w:val="22"/>
                <w:szCs w:val="22"/>
              </w:rPr>
              <w:t xml:space="preserve">    1,351,985</w:t>
            </w:r>
            <w:r w:rsidR="008A1CCD" w:rsidRPr="00942BE3">
              <w:rPr>
                <w:sz w:val="22"/>
                <w:szCs w:val="22"/>
              </w:rPr>
              <w:t>.</w:t>
            </w:r>
            <w:r w:rsidRPr="00942BE3">
              <w:rPr>
                <w:sz w:val="22"/>
                <w:szCs w:val="22"/>
              </w:rPr>
              <w:t>73</w:t>
            </w:r>
            <w:r w:rsidR="008A1CCD" w:rsidRPr="00942BE3">
              <w:rPr>
                <w:sz w:val="22"/>
                <w:szCs w:val="22"/>
              </w:rPr>
              <w:t xml:space="preserve"> </w:t>
            </w:r>
          </w:p>
        </w:tc>
      </w:tr>
      <w:tr w:rsidR="008A1CCD" w:rsidRPr="00942BE3" w:rsidTr="00B6310F">
        <w:trPr>
          <w:tblCellSpacing w:w="20" w:type="dxa"/>
        </w:trPr>
        <w:tc>
          <w:tcPr>
            <w:tcW w:w="4135" w:type="dxa"/>
          </w:tcPr>
          <w:p w:rsidR="008A1CCD" w:rsidRPr="00942BE3" w:rsidRDefault="008A1CCD" w:rsidP="00B6310F">
            <w:pPr>
              <w:rPr>
                <w:b/>
                <w:sz w:val="22"/>
                <w:szCs w:val="22"/>
              </w:rPr>
            </w:pPr>
          </w:p>
        </w:tc>
        <w:tc>
          <w:tcPr>
            <w:tcW w:w="1940" w:type="dxa"/>
          </w:tcPr>
          <w:p w:rsidR="008A1CCD" w:rsidRPr="00942BE3" w:rsidRDefault="008A1CCD" w:rsidP="00B6310F">
            <w:pPr>
              <w:jc w:val="right"/>
              <w:rPr>
                <w:b/>
                <w:strike/>
                <w:sz w:val="22"/>
                <w:szCs w:val="22"/>
              </w:rPr>
            </w:pPr>
          </w:p>
        </w:tc>
        <w:tc>
          <w:tcPr>
            <w:tcW w:w="1830" w:type="dxa"/>
            <w:vAlign w:val="bottom"/>
          </w:tcPr>
          <w:p w:rsidR="008A1CCD" w:rsidRPr="00942BE3" w:rsidRDefault="008A1CCD" w:rsidP="00B6310F">
            <w:pPr>
              <w:jc w:val="right"/>
              <w:rPr>
                <w:b/>
                <w:sz w:val="22"/>
                <w:szCs w:val="22"/>
              </w:rPr>
            </w:pPr>
          </w:p>
        </w:tc>
      </w:tr>
      <w:tr w:rsidR="00AD2501" w:rsidRPr="00942BE3" w:rsidTr="00B6310F">
        <w:trPr>
          <w:tblCellSpacing w:w="20" w:type="dxa"/>
        </w:trPr>
        <w:tc>
          <w:tcPr>
            <w:tcW w:w="4135" w:type="dxa"/>
          </w:tcPr>
          <w:p w:rsidR="00FC3958" w:rsidRPr="00942BE3" w:rsidRDefault="00FC3958" w:rsidP="00B6310F">
            <w:pPr>
              <w:rPr>
                <w:b/>
                <w:sz w:val="22"/>
                <w:szCs w:val="22"/>
              </w:rPr>
            </w:pPr>
            <w:r w:rsidRPr="00942BE3">
              <w:rPr>
                <w:b/>
                <w:sz w:val="22"/>
                <w:szCs w:val="22"/>
              </w:rPr>
              <w:t>TOTAL EXPENSES</w:t>
            </w:r>
          </w:p>
        </w:tc>
        <w:tc>
          <w:tcPr>
            <w:tcW w:w="1940" w:type="dxa"/>
          </w:tcPr>
          <w:p w:rsidR="00FC3958" w:rsidRPr="00942BE3" w:rsidRDefault="00FC3958" w:rsidP="00B6310F">
            <w:pPr>
              <w:jc w:val="right"/>
              <w:rPr>
                <w:b/>
                <w:sz w:val="22"/>
                <w:szCs w:val="22"/>
              </w:rPr>
            </w:pPr>
            <w:r w:rsidRPr="00942BE3">
              <w:rPr>
                <w:b/>
                <w:strike/>
                <w:sz w:val="22"/>
                <w:szCs w:val="22"/>
              </w:rPr>
              <w:t>P</w:t>
            </w:r>
            <w:r w:rsidRPr="00942BE3">
              <w:rPr>
                <w:b/>
                <w:sz w:val="22"/>
                <w:szCs w:val="22"/>
              </w:rPr>
              <w:t xml:space="preserve">    </w:t>
            </w:r>
            <w:r w:rsidR="008A1CCD" w:rsidRPr="00942BE3">
              <w:rPr>
                <w:b/>
                <w:sz w:val="22"/>
                <w:szCs w:val="22"/>
              </w:rPr>
              <w:t>8</w:t>
            </w:r>
            <w:r w:rsidRPr="00942BE3">
              <w:rPr>
                <w:b/>
                <w:sz w:val="22"/>
                <w:szCs w:val="22"/>
              </w:rPr>
              <w:t>,</w:t>
            </w:r>
            <w:r w:rsidR="00651CAD" w:rsidRPr="00942BE3">
              <w:rPr>
                <w:b/>
                <w:sz w:val="22"/>
                <w:szCs w:val="22"/>
              </w:rPr>
              <w:t>7</w:t>
            </w:r>
            <w:r w:rsidR="008A1CCD" w:rsidRPr="00942BE3">
              <w:rPr>
                <w:b/>
                <w:sz w:val="22"/>
                <w:szCs w:val="22"/>
              </w:rPr>
              <w:t>51</w:t>
            </w:r>
            <w:r w:rsidRPr="00942BE3">
              <w:rPr>
                <w:b/>
                <w:sz w:val="22"/>
                <w:szCs w:val="22"/>
              </w:rPr>
              <w:t>,</w:t>
            </w:r>
            <w:r w:rsidR="008A1CCD" w:rsidRPr="00942BE3">
              <w:rPr>
                <w:b/>
                <w:sz w:val="22"/>
                <w:szCs w:val="22"/>
              </w:rPr>
              <w:t>618</w:t>
            </w:r>
            <w:r w:rsidRPr="00942BE3">
              <w:rPr>
                <w:b/>
                <w:sz w:val="22"/>
                <w:szCs w:val="22"/>
              </w:rPr>
              <w:t>.</w:t>
            </w:r>
            <w:r w:rsidR="008A1CCD" w:rsidRPr="00942BE3">
              <w:rPr>
                <w:b/>
                <w:sz w:val="22"/>
                <w:szCs w:val="22"/>
              </w:rPr>
              <w:t>89</w:t>
            </w:r>
          </w:p>
          <w:p w:rsidR="00FC3958" w:rsidRPr="00942BE3" w:rsidRDefault="00FC3958" w:rsidP="00B6310F">
            <w:pPr>
              <w:contextualSpacing/>
              <w:jc w:val="right"/>
              <w:rPr>
                <w:b/>
                <w:sz w:val="22"/>
                <w:szCs w:val="22"/>
              </w:rPr>
            </w:pPr>
            <w:r w:rsidRPr="00942BE3">
              <w:rPr>
                <w:b/>
                <w:sz w:val="22"/>
                <w:szCs w:val="22"/>
              </w:rPr>
              <w:t>=============</w:t>
            </w:r>
          </w:p>
        </w:tc>
        <w:tc>
          <w:tcPr>
            <w:tcW w:w="1830" w:type="dxa"/>
            <w:vAlign w:val="bottom"/>
          </w:tcPr>
          <w:p w:rsidR="00FC3958" w:rsidRPr="00942BE3" w:rsidRDefault="00FC3958" w:rsidP="00B6310F">
            <w:pPr>
              <w:jc w:val="right"/>
              <w:rPr>
                <w:b/>
                <w:sz w:val="22"/>
                <w:szCs w:val="22"/>
              </w:rPr>
            </w:pPr>
            <w:r w:rsidRPr="00942BE3">
              <w:rPr>
                <w:b/>
                <w:sz w:val="22"/>
                <w:szCs w:val="22"/>
              </w:rPr>
              <w:t xml:space="preserve"> </w:t>
            </w:r>
            <w:r w:rsidRPr="00942BE3">
              <w:rPr>
                <w:b/>
                <w:strike/>
                <w:sz w:val="22"/>
                <w:szCs w:val="22"/>
              </w:rPr>
              <w:t>P</w:t>
            </w:r>
            <w:r w:rsidRPr="00942BE3">
              <w:rPr>
                <w:b/>
                <w:sz w:val="22"/>
                <w:szCs w:val="22"/>
              </w:rPr>
              <w:t xml:space="preserve">    </w:t>
            </w:r>
            <w:r w:rsidR="00254307" w:rsidRPr="00942BE3">
              <w:rPr>
                <w:b/>
                <w:sz w:val="22"/>
                <w:szCs w:val="22"/>
              </w:rPr>
              <w:t>8</w:t>
            </w:r>
            <w:r w:rsidRPr="00942BE3">
              <w:rPr>
                <w:b/>
                <w:sz w:val="22"/>
                <w:szCs w:val="22"/>
              </w:rPr>
              <w:t>,</w:t>
            </w:r>
            <w:r w:rsidR="00254307" w:rsidRPr="00942BE3">
              <w:rPr>
                <w:b/>
                <w:sz w:val="22"/>
                <w:szCs w:val="22"/>
              </w:rPr>
              <w:t>391</w:t>
            </w:r>
            <w:r w:rsidRPr="00942BE3">
              <w:rPr>
                <w:b/>
                <w:sz w:val="22"/>
                <w:szCs w:val="22"/>
              </w:rPr>
              <w:t>,</w:t>
            </w:r>
            <w:r w:rsidR="00254307" w:rsidRPr="00942BE3">
              <w:rPr>
                <w:b/>
                <w:sz w:val="22"/>
                <w:szCs w:val="22"/>
              </w:rPr>
              <w:t>384</w:t>
            </w:r>
            <w:r w:rsidRPr="00942BE3">
              <w:rPr>
                <w:b/>
                <w:sz w:val="22"/>
                <w:szCs w:val="22"/>
              </w:rPr>
              <w:t>.</w:t>
            </w:r>
            <w:r w:rsidR="00254307" w:rsidRPr="00942BE3">
              <w:rPr>
                <w:b/>
                <w:sz w:val="22"/>
                <w:szCs w:val="22"/>
              </w:rPr>
              <w:t>57</w:t>
            </w:r>
          </w:p>
          <w:p w:rsidR="00FC3958" w:rsidRPr="00942BE3" w:rsidRDefault="00FC3958" w:rsidP="00B6310F">
            <w:pPr>
              <w:jc w:val="right"/>
              <w:rPr>
                <w:b/>
                <w:sz w:val="22"/>
                <w:szCs w:val="22"/>
              </w:rPr>
            </w:pPr>
            <w:r w:rsidRPr="00942BE3">
              <w:rPr>
                <w:b/>
                <w:sz w:val="22"/>
                <w:szCs w:val="22"/>
              </w:rPr>
              <w:t>=============</w:t>
            </w:r>
          </w:p>
        </w:tc>
      </w:tr>
    </w:tbl>
    <w:p w:rsidR="001067A7" w:rsidRPr="00942BE3" w:rsidRDefault="001067A7" w:rsidP="00090B76">
      <w:pPr>
        <w:jc w:val="center"/>
        <w:rPr>
          <w:b/>
          <w:sz w:val="28"/>
          <w:szCs w:val="28"/>
        </w:rPr>
      </w:pPr>
    </w:p>
    <w:p w:rsidR="001067A7" w:rsidRDefault="001067A7"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Default="00957273" w:rsidP="00090B76">
      <w:pPr>
        <w:jc w:val="center"/>
        <w:rPr>
          <w:b/>
          <w:sz w:val="28"/>
          <w:szCs w:val="28"/>
        </w:rPr>
      </w:pPr>
    </w:p>
    <w:p w:rsidR="00957273" w:rsidRPr="00942BE3" w:rsidRDefault="00957273" w:rsidP="00090B76">
      <w:pPr>
        <w:jc w:val="center"/>
        <w:rPr>
          <w:b/>
          <w:sz w:val="28"/>
          <w:szCs w:val="28"/>
        </w:rPr>
      </w:pPr>
    </w:p>
    <w:p w:rsidR="001067A7" w:rsidRPr="00942BE3" w:rsidRDefault="001067A7" w:rsidP="00090B76">
      <w:pPr>
        <w:jc w:val="center"/>
        <w:rPr>
          <w:b/>
          <w:sz w:val="28"/>
          <w:szCs w:val="28"/>
        </w:rPr>
      </w:pPr>
    </w:p>
    <w:p w:rsidR="00832AEB" w:rsidRDefault="00832AEB" w:rsidP="00090B76">
      <w:pPr>
        <w:jc w:val="center"/>
        <w:rPr>
          <w:b/>
          <w:sz w:val="28"/>
          <w:szCs w:val="28"/>
        </w:rPr>
      </w:pPr>
    </w:p>
    <w:p w:rsidR="00B45D81" w:rsidRDefault="00B45D81" w:rsidP="00090B76">
      <w:pPr>
        <w:jc w:val="center"/>
        <w:rPr>
          <w:b/>
          <w:sz w:val="28"/>
          <w:szCs w:val="28"/>
        </w:rPr>
      </w:pPr>
    </w:p>
    <w:p w:rsidR="000B6A65" w:rsidRPr="00942BE3" w:rsidRDefault="000B6A65" w:rsidP="00090B76">
      <w:pPr>
        <w:jc w:val="center"/>
        <w:rPr>
          <w:b/>
          <w:sz w:val="28"/>
          <w:szCs w:val="28"/>
        </w:rPr>
      </w:pPr>
    </w:p>
    <w:p w:rsidR="00957273" w:rsidRDefault="00957273" w:rsidP="00090B76">
      <w:pPr>
        <w:jc w:val="center"/>
        <w:rPr>
          <w:b/>
          <w:sz w:val="48"/>
          <w:szCs w:val="28"/>
        </w:rPr>
      </w:pPr>
    </w:p>
    <w:p w:rsidR="007B0A44" w:rsidRPr="007B0A44" w:rsidRDefault="006826AB" w:rsidP="00090B76">
      <w:pPr>
        <w:jc w:val="center"/>
        <w:rPr>
          <w:b/>
          <w:sz w:val="48"/>
          <w:szCs w:val="28"/>
        </w:rPr>
      </w:pPr>
      <w:r w:rsidRPr="007B0A44">
        <w:rPr>
          <w:b/>
          <w:sz w:val="48"/>
          <w:szCs w:val="28"/>
        </w:rPr>
        <w:t xml:space="preserve">PART II – </w:t>
      </w:r>
    </w:p>
    <w:p w:rsidR="007B0A44" w:rsidRPr="007B0A44" w:rsidRDefault="007B0A44" w:rsidP="00090B76">
      <w:pPr>
        <w:jc w:val="center"/>
        <w:rPr>
          <w:b/>
          <w:sz w:val="48"/>
          <w:szCs w:val="28"/>
        </w:rPr>
      </w:pPr>
    </w:p>
    <w:p w:rsidR="00090B76" w:rsidRPr="007B0A44" w:rsidRDefault="00D267B1" w:rsidP="00090B76">
      <w:pPr>
        <w:jc w:val="center"/>
        <w:rPr>
          <w:b/>
          <w:sz w:val="48"/>
          <w:szCs w:val="28"/>
        </w:rPr>
      </w:pPr>
      <w:r w:rsidRPr="007B0A44">
        <w:rPr>
          <w:b/>
          <w:sz w:val="48"/>
          <w:szCs w:val="28"/>
        </w:rPr>
        <w:t>OBSERVATIONS</w:t>
      </w:r>
      <w:r w:rsidR="001067A7" w:rsidRPr="007B0A44">
        <w:rPr>
          <w:b/>
          <w:sz w:val="48"/>
          <w:szCs w:val="28"/>
        </w:rPr>
        <w:t xml:space="preserve"> AND RECOMMENDATIONS</w:t>
      </w:r>
    </w:p>
    <w:p w:rsidR="00090B76" w:rsidRPr="00942BE3" w:rsidRDefault="00090B76" w:rsidP="00090B76">
      <w:pPr>
        <w:jc w:val="center"/>
        <w:rPr>
          <w:rFonts w:ascii="Arial" w:hAnsi="Arial" w:cs="Arial"/>
          <w:b/>
          <w:sz w:val="28"/>
          <w:szCs w:val="28"/>
        </w:rPr>
      </w:pPr>
    </w:p>
    <w:p w:rsidR="00090B76" w:rsidRPr="00942BE3" w:rsidRDefault="00090B76" w:rsidP="00090B76">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Pr="00942BE3" w:rsidRDefault="00090B76" w:rsidP="005A6E07">
      <w:pPr>
        <w:jc w:val="center"/>
        <w:rPr>
          <w:rFonts w:ascii="Arial" w:hAnsi="Arial" w:cs="Arial"/>
          <w:b/>
        </w:rPr>
      </w:pPr>
    </w:p>
    <w:p w:rsidR="00090B76" w:rsidRDefault="00090B76" w:rsidP="005A6E07">
      <w:pPr>
        <w:jc w:val="center"/>
        <w:rPr>
          <w:rFonts w:ascii="Arial" w:hAnsi="Arial" w:cs="Arial"/>
          <w:b/>
        </w:rPr>
      </w:pPr>
    </w:p>
    <w:p w:rsidR="000B6A65" w:rsidRDefault="000B6A65" w:rsidP="005A6E07">
      <w:pPr>
        <w:jc w:val="center"/>
        <w:rPr>
          <w:rFonts w:ascii="Arial" w:hAnsi="Arial" w:cs="Arial"/>
          <w:b/>
        </w:rPr>
      </w:pPr>
    </w:p>
    <w:p w:rsidR="000B6A65" w:rsidRDefault="000B6A65" w:rsidP="005A6E07">
      <w:pPr>
        <w:jc w:val="center"/>
        <w:rPr>
          <w:rFonts w:ascii="Arial" w:hAnsi="Arial" w:cs="Arial"/>
          <w:b/>
        </w:rPr>
      </w:pPr>
    </w:p>
    <w:p w:rsidR="000B6A65" w:rsidRDefault="000B6A65" w:rsidP="005A6E07">
      <w:pPr>
        <w:jc w:val="center"/>
        <w:rPr>
          <w:rFonts w:ascii="Arial" w:hAnsi="Arial" w:cs="Arial"/>
          <w:b/>
        </w:rPr>
      </w:pPr>
    </w:p>
    <w:p w:rsidR="000B6A65" w:rsidRDefault="000B6A65" w:rsidP="005A6E07">
      <w:pPr>
        <w:jc w:val="center"/>
        <w:rPr>
          <w:rFonts w:ascii="Arial" w:hAnsi="Arial" w:cs="Arial"/>
          <w:b/>
        </w:rPr>
      </w:pPr>
    </w:p>
    <w:p w:rsidR="00183758" w:rsidRDefault="00183758" w:rsidP="005A6E07">
      <w:pPr>
        <w:jc w:val="center"/>
        <w:rPr>
          <w:rFonts w:ascii="Arial" w:hAnsi="Arial" w:cs="Arial"/>
          <w:b/>
        </w:rPr>
      </w:pPr>
    </w:p>
    <w:p w:rsidR="000B6A65" w:rsidRDefault="000B6A65" w:rsidP="005A6E07">
      <w:pPr>
        <w:jc w:val="center"/>
        <w:rPr>
          <w:rFonts w:ascii="Arial" w:hAnsi="Arial" w:cs="Arial"/>
          <w:b/>
        </w:rPr>
      </w:pPr>
    </w:p>
    <w:p w:rsidR="000B6A65" w:rsidRPr="00942BE3" w:rsidRDefault="000B6A65" w:rsidP="005A6E07">
      <w:pPr>
        <w:jc w:val="center"/>
        <w:rPr>
          <w:rFonts w:ascii="Arial" w:hAnsi="Arial" w:cs="Arial"/>
          <w:b/>
        </w:rPr>
      </w:pPr>
    </w:p>
    <w:p w:rsidR="005A6E07" w:rsidRPr="000B6A65" w:rsidRDefault="00B45D81" w:rsidP="005A6E07">
      <w:pPr>
        <w:jc w:val="center"/>
        <w:rPr>
          <w:sz w:val="32"/>
          <w:szCs w:val="28"/>
        </w:rPr>
      </w:pPr>
      <w:r w:rsidRPr="000B6A65">
        <w:rPr>
          <w:b/>
          <w:sz w:val="32"/>
          <w:szCs w:val="28"/>
        </w:rPr>
        <w:lastRenderedPageBreak/>
        <w:t xml:space="preserve">PART II - </w:t>
      </w:r>
      <w:r w:rsidR="00D267B1" w:rsidRPr="000B6A65">
        <w:rPr>
          <w:b/>
          <w:sz w:val="32"/>
          <w:szCs w:val="28"/>
        </w:rPr>
        <w:t>OBSERVATION</w:t>
      </w:r>
      <w:r w:rsidR="00114A21" w:rsidRPr="000B6A65">
        <w:rPr>
          <w:b/>
          <w:sz w:val="32"/>
          <w:szCs w:val="28"/>
        </w:rPr>
        <w:t>S AND RECOMMENDATIONS</w:t>
      </w:r>
    </w:p>
    <w:p w:rsidR="0026330E" w:rsidRPr="000B6A65" w:rsidRDefault="0026330E" w:rsidP="005A6E07">
      <w:pPr>
        <w:jc w:val="both"/>
        <w:rPr>
          <w:sz w:val="18"/>
          <w:szCs w:val="16"/>
        </w:rPr>
      </w:pPr>
    </w:p>
    <w:p w:rsidR="00D17777" w:rsidRPr="00942BE3" w:rsidRDefault="00D17777" w:rsidP="005A6E07">
      <w:pPr>
        <w:jc w:val="both"/>
        <w:rPr>
          <w:b/>
        </w:rPr>
      </w:pPr>
    </w:p>
    <w:p w:rsidR="005B21A4" w:rsidRPr="00942BE3" w:rsidRDefault="005B21A4" w:rsidP="00862FC6">
      <w:pPr>
        <w:pStyle w:val="ListParagraph"/>
        <w:numPr>
          <w:ilvl w:val="0"/>
          <w:numId w:val="13"/>
        </w:numPr>
        <w:ind w:hanging="720"/>
        <w:jc w:val="both"/>
        <w:rPr>
          <w:b/>
        </w:rPr>
      </w:pPr>
      <w:r w:rsidRPr="00942BE3">
        <w:rPr>
          <w:b/>
        </w:rPr>
        <w:t>FAVORABLE OBSERVATIONS</w:t>
      </w:r>
    </w:p>
    <w:p w:rsidR="005B21A4" w:rsidRPr="00942BE3" w:rsidRDefault="005B21A4" w:rsidP="005B21A4">
      <w:pPr>
        <w:pStyle w:val="ListParagraph"/>
        <w:jc w:val="both"/>
        <w:rPr>
          <w:b/>
        </w:rPr>
      </w:pPr>
    </w:p>
    <w:p w:rsidR="0077459D" w:rsidRPr="00942BE3" w:rsidRDefault="005B21A4" w:rsidP="00513FC9">
      <w:pPr>
        <w:pStyle w:val="NoSpacing"/>
        <w:ind w:firstLine="720"/>
        <w:jc w:val="both"/>
      </w:pPr>
      <w:r w:rsidRPr="00942BE3">
        <w:t xml:space="preserve">It is noteworthy to mention that </w:t>
      </w:r>
      <w:r w:rsidR="003B5745" w:rsidRPr="00942BE3">
        <w:t>during the year in audit, the M</w:t>
      </w:r>
      <w:r w:rsidRPr="00942BE3">
        <w:t xml:space="preserve">anagement acted upon the recommendations of the Audit Team contained in the </w:t>
      </w:r>
      <w:r w:rsidR="0077459D" w:rsidRPr="00942BE3">
        <w:t>three</w:t>
      </w:r>
      <w:r w:rsidRPr="00942BE3">
        <w:t xml:space="preserve"> Audit Observations Memorandum (AOM) issued on differen</w:t>
      </w:r>
      <w:r w:rsidR="00513FC9" w:rsidRPr="00942BE3">
        <w:t>t</w:t>
      </w:r>
      <w:r w:rsidRPr="00942BE3">
        <w:t xml:space="preserve"> dates in CY 2014. Such recommendations include the (a)</w:t>
      </w:r>
      <w:r w:rsidR="004D41C6" w:rsidRPr="00942BE3">
        <w:t xml:space="preserve"> </w:t>
      </w:r>
      <w:r w:rsidR="004D41C6" w:rsidRPr="00942BE3">
        <w:rPr>
          <w:lang w:val="en-PH"/>
        </w:rPr>
        <w:t>submi</w:t>
      </w:r>
      <w:r w:rsidR="00513FC9" w:rsidRPr="00942BE3">
        <w:rPr>
          <w:lang w:val="en-PH"/>
        </w:rPr>
        <w:t>ssion of</w:t>
      </w:r>
      <w:r w:rsidR="004D41C6" w:rsidRPr="00942BE3">
        <w:rPr>
          <w:lang w:val="en-PH"/>
        </w:rPr>
        <w:t xml:space="preserve"> the required documents to support the claim</w:t>
      </w:r>
      <w:r w:rsidR="00513FC9" w:rsidRPr="00942BE3">
        <w:rPr>
          <w:lang w:val="en-PH"/>
        </w:rPr>
        <w:t xml:space="preserve"> of loyalty benefits; </w:t>
      </w:r>
      <w:r w:rsidR="004D41C6" w:rsidRPr="00942BE3">
        <w:t xml:space="preserve">(b) </w:t>
      </w:r>
      <w:r w:rsidR="00513FC9" w:rsidRPr="00942BE3">
        <w:t>maintenance by</w:t>
      </w:r>
      <w:r w:rsidR="0077459D" w:rsidRPr="00942BE3">
        <w:t xml:space="preserve"> the Cashier/Disbursing Officer </w:t>
      </w:r>
      <w:r w:rsidR="00101F94">
        <w:t xml:space="preserve">(DO) </w:t>
      </w:r>
      <w:r w:rsidR="00513FC9" w:rsidRPr="00942BE3">
        <w:t>of</w:t>
      </w:r>
      <w:r w:rsidR="0077459D" w:rsidRPr="00942BE3">
        <w:t xml:space="preserve"> the Cash Disbursement</w:t>
      </w:r>
      <w:r w:rsidR="00B45D81">
        <w:t>s</w:t>
      </w:r>
      <w:r w:rsidR="0077459D" w:rsidRPr="00942BE3">
        <w:t xml:space="preserve"> Record </w:t>
      </w:r>
      <w:r w:rsidR="00101F94">
        <w:t xml:space="preserve">(CDR) </w:t>
      </w:r>
      <w:r w:rsidR="0077459D" w:rsidRPr="00942BE3">
        <w:t>to record all cash advances received and disbursements made out of the</w:t>
      </w:r>
      <w:r w:rsidR="00513FC9" w:rsidRPr="00942BE3">
        <w:t xml:space="preserve"> cash advances and the </w:t>
      </w:r>
      <w:r w:rsidR="0077459D" w:rsidRPr="00942BE3">
        <w:t>prepar</w:t>
      </w:r>
      <w:r w:rsidR="00513FC9" w:rsidRPr="00942BE3">
        <w:t>ation of</w:t>
      </w:r>
      <w:r w:rsidR="0077459D" w:rsidRPr="00942BE3">
        <w:t xml:space="preserve"> the Report of Disbursements </w:t>
      </w:r>
      <w:r w:rsidR="00101F94">
        <w:t xml:space="preserve">(ROD) </w:t>
      </w:r>
      <w:r w:rsidR="0077459D" w:rsidRPr="00942BE3">
        <w:t xml:space="preserve">supported with the paid payrolls duly acknowledged by the payees and submits to the Corporate Accounts Analyst for the preparation of JEV and final recording to the </w:t>
      </w:r>
      <w:r w:rsidR="00513FC9" w:rsidRPr="00942BE3">
        <w:t xml:space="preserve">Cash Disbursement Journal; and </w:t>
      </w:r>
      <w:r w:rsidR="0077459D" w:rsidRPr="00942BE3">
        <w:t xml:space="preserve">(c) </w:t>
      </w:r>
      <w:r w:rsidR="00513FC9" w:rsidRPr="00942BE3">
        <w:t>c</w:t>
      </w:r>
      <w:r w:rsidR="0077459D" w:rsidRPr="00942BE3">
        <w:t>ompl</w:t>
      </w:r>
      <w:r w:rsidR="00513FC9" w:rsidRPr="00942BE3">
        <w:t>iance</w:t>
      </w:r>
      <w:r w:rsidR="0077459D" w:rsidRPr="00942BE3">
        <w:t xml:space="preserve"> </w:t>
      </w:r>
      <w:r w:rsidR="00513FC9" w:rsidRPr="00942BE3">
        <w:t xml:space="preserve">of the Management </w:t>
      </w:r>
      <w:r w:rsidR="0077459D" w:rsidRPr="00942BE3">
        <w:t>with the provision</w:t>
      </w:r>
      <w:r w:rsidR="00513FC9" w:rsidRPr="00942BE3">
        <w:t>s</w:t>
      </w:r>
      <w:r w:rsidR="0077459D" w:rsidRPr="00942BE3">
        <w:t xml:space="preserve"> of the Revised IRR of R.A. 9184 with regard to the composition of the BAC.</w:t>
      </w:r>
    </w:p>
    <w:p w:rsidR="005B21A4" w:rsidRPr="00942BE3" w:rsidRDefault="00801D82" w:rsidP="00513FC9">
      <w:pPr>
        <w:pStyle w:val="ListParagraph"/>
        <w:jc w:val="both"/>
      </w:pPr>
      <w:r w:rsidRPr="00942BE3">
        <w:t xml:space="preserve"> </w:t>
      </w:r>
    </w:p>
    <w:p w:rsidR="005B21A4" w:rsidRPr="00942BE3" w:rsidRDefault="005B21A4" w:rsidP="00513FC9">
      <w:pPr>
        <w:pStyle w:val="ListParagraph"/>
        <w:jc w:val="both"/>
        <w:rPr>
          <w:b/>
        </w:rPr>
      </w:pPr>
    </w:p>
    <w:p w:rsidR="00B0665B" w:rsidRPr="00942BE3" w:rsidRDefault="00B0665B" w:rsidP="00862FC6">
      <w:pPr>
        <w:pStyle w:val="ListParagraph"/>
        <w:numPr>
          <w:ilvl w:val="0"/>
          <w:numId w:val="13"/>
        </w:numPr>
        <w:ind w:hanging="720"/>
        <w:jc w:val="both"/>
        <w:rPr>
          <w:b/>
        </w:rPr>
      </w:pPr>
      <w:r w:rsidRPr="00942BE3">
        <w:rPr>
          <w:b/>
        </w:rPr>
        <w:t>FINANCIAL AND COMPLIANCE AUDIT</w:t>
      </w:r>
    </w:p>
    <w:p w:rsidR="001303F8" w:rsidRPr="00942BE3" w:rsidRDefault="001303F8" w:rsidP="005A6E07">
      <w:pPr>
        <w:jc w:val="both"/>
      </w:pPr>
    </w:p>
    <w:p w:rsidR="0033637C" w:rsidRPr="00942BE3" w:rsidRDefault="0033637C" w:rsidP="005A6E07">
      <w:pPr>
        <w:jc w:val="both"/>
      </w:pPr>
      <w:r w:rsidRPr="00942BE3">
        <w:rPr>
          <w:b/>
        </w:rPr>
        <w:t>Cash Advances for Salaries and Wages Not Classified as Payroll Fund</w:t>
      </w:r>
    </w:p>
    <w:p w:rsidR="0033637C" w:rsidRPr="00942BE3" w:rsidRDefault="0033637C" w:rsidP="005A6E07">
      <w:pPr>
        <w:jc w:val="both"/>
      </w:pPr>
    </w:p>
    <w:p w:rsidR="00DE02A7" w:rsidRPr="00942BE3" w:rsidRDefault="00AB3666" w:rsidP="00DE02A7">
      <w:pPr>
        <w:ind w:left="720" w:hanging="720"/>
        <w:jc w:val="both"/>
        <w:rPr>
          <w:b/>
        </w:rPr>
      </w:pPr>
      <w:r w:rsidRPr="00942BE3">
        <w:rPr>
          <w:b/>
        </w:rPr>
        <w:t>1.</w:t>
      </w:r>
      <w:r w:rsidRPr="00942BE3">
        <w:rPr>
          <w:b/>
        </w:rPr>
        <w:tab/>
      </w:r>
      <w:r w:rsidR="001303F8" w:rsidRPr="00942BE3">
        <w:rPr>
          <w:b/>
        </w:rPr>
        <w:t xml:space="preserve">Cash advances granted to the Disbursing Officer </w:t>
      </w:r>
      <w:r w:rsidR="004A4635">
        <w:rPr>
          <w:b/>
        </w:rPr>
        <w:t xml:space="preserve">(DO) </w:t>
      </w:r>
      <w:r w:rsidR="001303F8" w:rsidRPr="00942BE3">
        <w:rPr>
          <w:b/>
        </w:rPr>
        <w:t>for the salaries and wages of officers and employees and other personnel benefits were not classified as “Payroll Fund” contrary to COA Accounting Circular No. 2006-001 dated November 9, 2006, thereby affecting the proper presentation of the accounts in the financial statements.</w:t>
      </w:r>
      <w:r w:rsidR="00DE02A7" w:rsidRPr="00942BE3">
        <w:rPr>
          <w:b/>
        </w:rPr>
        <w:t xml:space="preserve"> </w:t>
      </w:r>
    </w:p>
    <w:p w:rsidR="00DE02A7" w:rsidRPr="00942BE3" w:rsidRDefault="00DE02A7" w:rsidP="00DE02A7">
      <w:pPr>
        <w:jc w:val="both"/>
        <w:rPr>
          <w:b/>
          <w:u w:val="single"/>
        </w:rPr>
      </w:pPr>
    </w:p>
    <w:p w:rsidR="001303F8" w:rsidRPr="00942BE3" w:rsidRDefault="001303F8" w:rsidP="001303F8">
      <w:pPr>
        <w:ind w:firstLine="720"/>
        <w:contextualSpacing/>
        <w:jc w:val="both"/>
      </w:pPr>
      <w:r w:rsidRPr="00942BE3">
        <w:t>COA Accounting Circular No. 2006-0</w:t>
      </w:r>
      <w:r w:rsidR="00B45D81">
        <w:t>0</w:t>
      </w:r>
      <w:r w:rsidRPr="00942BE3">
        <w:t>1 dated November 9, 2006 prescribes the policies clarifying the recording of certain transactions under the cash accounts and the use of appropriate accounts under the New Government Accounting System (NGAS) to ensure their accurate recording and proper presentation in the financial statements</w:t>
      </w:r>
      <w:r w:rsidR="00E85DE9">
        <w:t xml:space="preserve">. These transactions are cash advance for payroll, cash advance for specific purpose, fund transfer to field offices and to overseas offices. </w:t>
      </w:r>
    </w:p>
    <w:p w:rsidR="001303F8" w:rsidRPr="00942BE3" w:rsidRDefault="001303F8" w:rsidP="001303F8">
      <w:pPr>
        <w:contextualSpacing/>
        <w:jc w:val="both"/>
      </w:pPr>
    </w:p>
    <w:p w:rsidR="001303F8" w:rsidRPr="00942BE3" w:rsidRDefault="001303F8" w:rsidP="001303F8">
      <w:pPr>
        <w:ind w:firstLine="720"/>
        <w:contextualSpacing/>
        <w:jc w:val="both"/>
      </w:pPr>
      <w:r w:rsidRPr="00942BE3">
        <w:t>Under the NGAS, payment of salaries, wages and other remunerations to the personnel may be made through the following:</w:t>
      </w:r>
    </w:p>
    <w:p w:rsidR="001303F8" w:rsidRPr="00942BE3" w:rsidRDefault="001303F8" w:rsidP="001303F8">
      <w:pPr>
        <w:ind w:firstLine="720"/>
        <w:contextualSpacing/>
        <w:jc w:val="both"/>
      </w:pPr>
    </w:p>
    <w:p w:rsidR="001303F8" w:rsidRPr="00942BE3" w:rsidRDefault="00E85DE9" w:rsidP="00862FC6">
      <w:pPr>
        <w:numPr>
          <w:ilvl w:val="0"/>
          <w:numId w:val="8"/>
        </w:numPr>
        <w:contextualSpacing/>
        <w:jc w:val="both"/>
      </w:pPr>
      <w:r>
        <w:t xml:space="preserve">Cash Advances are drawn by the </w:t>
      </w:r>
      <w:r w:rsidR="001303F8" w:rsidRPr="00942BE3">
        <w:t xml:space="preserve">DO </w:t>
      </w:r>
      <w:r>
        <w:t xml:space="preserve">and paid </w:t>
      </w:r>
      <w:r w:rsidR="001303F8" w:rsidRPr="00942BE3">
        <w:t>in cash to the employees;</w:t>
      </w:r>
    </w:p>
    <w:p w:rsidR="001303F8" w:rsidRPr="00942BE3" w:rsidRDefault="001303F8" w:rsidP="001303F8">
      <w:pPr>
        <w:ind w:left="1080"/>
        <w:contextualSpacing/>
        <w:jc w:val="both"/>
      </w:pPr>
    </w:p>
    <w:p w:rsidR="001303F8" w:rsidRPr="00942BE3" w:rsidRDefault="00E85DE9" w:rsidP="00862FC6">
      <w:pPr>
        <w:numPr>
          <w:ilvl w:val="0"/>
          <w:numId w:val="8"/>
        </w:numPr>
        <w:contextualSpacing/>
        <w:jc w:val="both"/>
      </w:pPr>
      <w:r>
        <w:t>Amount is</w:t>
      </w:r>
      <w:r w:rsidR="001303F8" w:rsidRPr="00942BE3">
        <w:t xml:space="preserve"> deposited in an authorized depository bank, </w:t>
      </w:r>
      <w:r>
        <w:t xml:space="preserve">and </w:t>
      </w:r>
      <w:r w:rsidR="001303F8" w:rsidRPr="00942BE3">
        <w:t>withdraw</w:t>
      </w:r>
      <w:r>
        <w:t>n</w:t>
      </w:r>
      <w:r w:rsidR="001303F8" w:rsidRPr="00942BE3">
        <w:t xml:space="preserve"> by the employees through the automated teller machine (ATM); and</w:t>
      </w:r>
    </w:p>
    <w:p w:rsidR="001303F8" w:rsidRPr="00942BE3" w:rsidRDefault="001303F8" w:rsidP="001303F8">
      <w:pPr>
        <w:ind w:left="1080"/>
        <w:contextualSpacing/>
        <w:jc w:val="both"/>
      </w:pPr>
    </w:p>
    <w:p w:rsidR="001303F8" w:rsidRPr="00942BE3" w:rsidRDefault="001303F8" w:rsidP="00862FC6">
      <w:pPr>
        <w:numPr>
          <w:ilvl w:val="0"/>
          <w:numId w:val="8"/>
        </w:numPr>
        <w:contextualSpacing/>
        <w:jc w:val="both"/>
      </w:pPr>
      <w:r w:rsidRPr="00942BE3">
        <w:t>Direct payment to employees by individual checks.</w:t>
      </w:r>
    </w:p>
    <w:p w:rsidR="001303F8" w:rsidRPr="00942BE3" w:rsidRDefault="001303F8" w:rsidP="001303F8">
      <w:pPr>
        <w:ind w:left="1080"/>
        <w:contextualSpacing/>
        <w:jc w:val="both"/>
      </w:pPr>
    </w:p>
    <w:p w:rsidR="001303F8" w:rsidRPr="00942BE3" w:rsidRDefault="001303F8" w:rsidP="001303F8">
      <w:pPr>
        <w:ind w:firstLine="720"/>
        <w:contextualSpacing/>
        <w:jc w:val="both"/>
      </w:pPr>
      <w:r w:rsidRPr="00942BE3">
        <w:lastRenderedPageBreak/>
        <w:t xml:space="preserve">Audit of the transactions for Calendar Year 2014 disclosed that disbursements of various payrolls drawn under the name of the DO amounting to </w:t>
      </w:r>
      <w:r w:rsidRPr="00942BE3">
        <w:rPr>
          <w:b/>
          <w:strike/>
        </w:rPr>
        <w:t>P</w:t>
      </w:r>
      <w:r w:rsidRPr="00942BE3">
        <w:rPr>
          <w:b/>
        </w:rPr>
        <w:t>253,062.00</w:t>
      </w:r>
      <w:r w:rsidRPr="00942BE3">
        <w:t xml:space="preserve"> </w:t>
      </w:r>
      <w:r w:rsidRPr="00942BE3">
        <w:rPr>
          <w:b/>
          <w:i/>
        </w:rPr>
        <w:t>(Annex A)</w:t>
      </w:r>
      <w:r w:rsidRPr="00942BE3">
        <w:rPr>
          <w:b/>
        </w:rPr>
        <w:t xml:space="preserve"> </w:t>
      </w:r>
      <w:r w:rsidRPr="00942BE3">
        <w:t>for personnel bonuses and allowances and labor for job order/pakyaw contracts were directly recognized as expense contrary to COA Circular No. 2006-001. Likewise, cash advance</w:t>
      </w:r>
      <w:r w:rsidR="004671B7">
        <w:t>s</w:t>
      </w:r>
      <w:r w:rsidRPr="00942BE3">
        <w:t xml:space="preserve"> granted to the DO amounting to </w:t>
      </w:r>
      <w:r w:rsidRPr="00942BE3">
        <w:rPr>
          <w:b/>
          <w:strike/>
        </w:rPr>
        <w:t>P</w:t>
      </w:r>
      <w:r w:rsidRPr="00942BE3">
        <w:rPr>
          <w:b/>
        </w:rPr>
        <w:t>754,009.11</w:t>
      </w:r>
      <w:r w:rsidRPr="00942BE3">
        <w:t xml:space="preserve"> </w:t>
      </w:r>
      <w:r w:rsidRPr="00942BE3">
        <w:rPr>
          <w:b/>
          <w:i/>
        </w:rPr>
        <w:t>(Annex B)</w:t>
      </w:r>
      <w:r w:rsidRPr="00942BE3">
        <w:rPr>
          <w:b/>
        </w:rPr>
        <w:t xml:space="preserve"> </w:t>
      </w:r>
      <w:r w:rsidRPr="00942BE3">
        <w:t>for the honorarium of the Board of Directors</w:t>
      </w:r>
      <w:r w:rsidR="004A4635">
        <w:t xml:space="preserve"> (BOD)</w:t>
      </w:r>
      <w:r w:rsidRPr="00942BE3">
        <w:t xml:space="preserve">, salaries and wages of personnel were recorded as “Advances to Officers and Employees” instead of “Payroll Fund”. </w:t>
      </w:r>
    </w:p>
    <w:p w:rsidR="001303F8" w:rsidRPr="00942BE3" w:rsidRDefault="001303F8" w:rsidP="001303F8">
      <w:pPr>
        <w:ind w:firstLine="720"/>
        <w:contextualSpacing/>
        <w:jc w:val="both"/>
      </w:pPr>
    </w:p>
    <w:p w:rsidR="001303F8" w:rsidRPr="00942BE3" w:rsidRDefault="001303F8" w:rsidP="001303F8">
      <w:pPr>
        <w:ind w:firstLine="720"/>
        <w:contextualSpacing/>
        <w:jc w:val="both"/>
      </w:pPr>
      <w:r w:rsidRPr="00942BE3">
        <w:t xml:space="preserve">As required in COA Accounting Circular No. 2006-001, cash advances granted to </w:t>
      </w:r>
      <w:r w:rsidR="004671B7">
        <w:t>the DO</w:t>
      </w:r>
      <w:r w:rsidRPr="00942BE3">
        <w:t xml:space="preserve"> for the salaries and wages of officers and employees and other personnel benefits shall be classified as </w:t>
      </w:r>
      <w:r w:rsidRPr="00942BE3">
        <w:rPr>
          <w:b/>
        </w:rPr>
        <w:t xml:space="preserve">“Payroll Fund” </w:t>
      </w:r>
      <w:r w:rsidRPr="00942BE3">
        <w:t xml:space="preserve">to distinguish it from the other cash advances given to </w:t>
      </w:r>
      <w:r w:rsidR="004671B7">
        <w:t>the DO</w:t>
      </w:r>
      <w:r w:rsidRPr="00942BE3">
        <w:t xml:space="preserve">. It shall be liquidated within five days after the pay period. </w:t>
      </w:r>
    </w:p>
    <w:p w:rsidR="001303F8" w:rsidRPr="00942BE3" w:rsidRDefault="001303F8" w:rsidP="001303F8">
      <w:pPr>
        <w:ind w:firstLine="720"/>
        <w:contextualSpacing/>
        <w:jc w:val="both"/>
      </w:pPr>
    </w:p>
    <w:p w:rsidR="001303F8" w:rsidRPr="00942BE3" w:rsidRDefault="001303F8" w:rsidP="001303F8">
      <w:pPr>
        <w:ind w:firstLine="720"/>
        <w:contextualSpacing/>
        <w:jc w:val="both"/>
      </w:pPr>
      <w:r w:rsidRPr="00942BE3">
        <w:t>Further, cash advance</w:t>
      </w:r>
      <w:r w:rsidR="004671B7">
        <w:t>s</w:t>
      </w:r>
      <w:r w:rsidRPr="00942BE3">
        <w:t xml:space="preserve"> granted for travel and other special time-bound undertaking shall be accounted for as </w:t>
      </w:r>
      <w:r w:rsidRPr="00942BE3">
        <w:rPr>
          <w:b/>
        </w:rPr>
        <w:t>“Advances to Officers and Employees”</w:t>
      </w:r>
      <w:r w:rsidRPr="00942BE3">
        <w:t xml:space="preserve"> to establish the accountability of the recipient. This shall be settled after the travel or completion of the undertaking for which it was granted.</w:t>
      </w:r>
    </w:p>
    <w:p w:rsidR="001303F8" w:rsidRPr="00942BE3" w:rsidRDefault="001303F8" w:rsidP="001303F8">
      <w:pPr>
        <w:ind w:firstLine="720"/>
        <w:contextualSpacing/>
        <w:jc w:val="both"/>
      </w:pPr>
    </w:p>
    <w:p w:rsidR="001303F8" w:rsidRPr="00942BE3" w:rsidRDefault="001303F8" w:rsidP="001303F8">
      <w:pPr>
        <w:ind w:firstLine="720"/>
        <w:jc w:val="both"/>
      </w:pPr>
      <w:r w:rsidRPr="00942BE3">
        <w:t xml:space="preserve">The practice of directly recognizing the advances on salaries and wages and other personnel benefits as outright expense </w:t>
      </w:r>
      <w:r w:rsidR="004671B7">
        <w:t xml:space="preserve">is violative of the above regulation and </w:t>
      </w:r>
      <w:r w:rsidRPr="00942BE3">
        <w:t xml:space="preserve">renders the monitoring of cash </w:t>
      </w:r>
      <w:r w:rsidR="004671B7">
        <w:t>advances</w:t>
      </w:r>
      <w:r w:rsidRPr="00942BE3">
        <w:t xml:space="preserve"> difficult. </w:t>
      </w:r>
    </w:p>
    <w:p w:rsidR="001303F8" w:rsidRPr="00942BE3" w:rsidRDefault="001303F8" w:rsidP="001303F8">
      <w:pPr>
        <w:ind w:firstLine="720"/>
        <w:jc w:val="both"/>
      </w:pPr>
    </w:p>
    <w:p w:rsidR="001303F8" w:rsidRPr="00942BE3" w:rsidRDefault="001303F8" w:rsidP="001303F8">
      <w:pPr>
        <w:ind w:firstLine="720"/>
        <w:jc w:val="both"/>
      </w:pPr>
      <w:r w:rsidRPr="00942BE3">
        <w:t xml:space="preserve">In addition, the cash accounts are not properly presented in the District’s financial statements.  </w:t>
      </w:r>
    </w:p>
    <w:p w:rsidR="001303F8" w:rsidRPr="00942BE3" w:rsidRDefault="001303F8" w:rsidP="001303F8">
      <w:pPr>
        <w:ind w:firstLine="720"/>
        <w:jc w:val="both"/>
      </w:pPr>
    </w:p>
    <w:p w:rsidR="00DE02A7" w:rsidRPr="00942BE3" w:rsidRDefault="00487D40" w:rsidP="00487D40">
      <w:pPr>
        <w:ind w:firstLine="720"/>
        <w:jc w:val="both"/>
        <w:rPr>
          <w:b/>
        </w:rPr>
      </w:pPr>
      <w:r w:rsidRPr="00942BE3">
        <w:rPr>
          <w:b/>
        </w:rPr>
        <w:t xml:space="preserve">We recommended </w:t>
      </w:r>
      <w:r w:rsidR="001E3EDC">
        <w:rPr>
          <w:b/>
        </w:rPr>
        <w:t>and</w:t>
      </w:r>
      <w:r w:rsidRPr="00942BE3">
        <w:rPr>
          <w:b/>
        </w:rPr>
        <w:t xml:space="preserve"> Management </w:t>
      </w:r>
      <w:r w:rsidR="001E3EDC">
        <w:rPr>
          <w:b/>
        </w:rPr>
        <w:t xml:space="preserve">agreed to </w:t>
      </w:r>
      <w:r w:rsidRPr="00942BE3">
        <w:rPr>
          <w:b/>
        </w:rPr>
        <w:t>d</w:t>
      </w:r>
      <w:r w:rsidR="001303F8" w:rsidRPr="00942BE3">
        <w:rPr>
          <w:b/>
        </w:rPr>
        <w:t>irect the Accounting Division to strictly adhere with the provisions of COA Accounting Circular No. 2006-0</w:t>
      </w:r>
      <w:r w:rsidR="001E3EDC">
        <w:rPr>
          <w:b/>
        </w:rPr>
        <w:t>0</w:t>
      </w:r>
      <w:r w:rsidR="001303F8" w:rsidRPr="00942BE3">
        <w:rPr>
          <w:b/>
        </w:rPr>
        <w:t>1</w:t>
      </w:r>
      <w:r w:rsidR="004A4635">
        <w:rPr>
          <w:b/>
        </w:rPr>
        <w:t>; r</w:t>
      </w:r>
      <w:r w:rsidR="001303F8" w:rsidRPr="00942BE3">
        <w:rPr>
          <w:b/>
        </w:rPr>
        <w:t xml:space="preserve">ecord all cash advances related to salaries, wages and other personnel benefits as </w:t>
      </w:r>
      <w:r w:rsidR="001303F8" w:rsidRPr="00942BE3">
        <w:rPr>
          <w:b/>
          <w:i/>
        </w:rPr>
        <w:t>“Payroll Fund”</w:t>
      </w:r>
      <w:r w:rsidR="004A4635">
        <w:rPr>
          <w:b/>
          <w:i/>
        </w:rPr>
        <w:t>,</w:t>
      </w:r>
      <w:r w:rsidR="001303F8" w:rsidRPr="00942BE3">
        <w:rPr>
          <w:b/>
        </w:rPr>
        <w:t xml:space="preserve"> and use the appropriate report in the liquidation of the cash advance using the Cash Disbursement</w:t>
      </w:r>
      <w:r w:rsidR="00F63CF2">
        <w:rPr>
          <w:b/>
        </w:rPr>
        <w:t>s</w:t>
      </w:r>
      <w:r w:rsidR="001303F8" w:rsidRPr="00942BE3">
        <w:rPr>
          <w:b/>
        </w:rPr>
        <w:t xml:space="preserve"> Report. For the travel and other special time-bounded advances, use the account </w:t>
      </w:r>
      <w:r w:rsidR="001303F8" w:rsidRPr="00942BE3">
        <w:rPr>
          <w:b/>
          <w:i/>
        </w:rPr>
        <w:t>“Advances to Officers and Employees”</w:t>
      </w:r>
      <w:r w:rsidR="001303F8" w:rsidRPr="00942BE3">
        <w:rPr>
          <w:b/>
        </w:rPr>
        <w:t xml:space="preserve"> and in liquidati</w:t>
      </w:r>
      <w:r w:rsidR="00F63CF2">
        <w:rPr>
          <w:b/>
        </w:rPr>
        <w:t>ng</w:t>
      </w:r>
      <w:r w:rsidR="001303F8" w:rsidRPr="00942BE3">
        <w:rPr>
          <w:b/>
        </w:rPr>
        <w:t>, use the Liquidation Report.</w:t>
      </w:r>
      <w:r w:rsidR="00DE02A7" w:rsidRPr="00942BE3">
        <w:rPr>
          <w:b/>
        </w:rPr>
        <w:t xml:space="preserve"> </w:t>
      </w:r>
    </w:p>
    <w:p w:rsidR="001303F8" w:rsidRPr="00942BE3" w:rsidRDefault="0033637C" w:rsidP="0033637C">
      <w:pPr>
        <w:tabs>
          <w:tab w:val="left" w:pos="930"/>
        </w:tabs>
        <w:jc w:val="both"/>
        <w:rPr>
          <w:b/>
        </w:rPr>
      </w:pPr>
      <w:r w:rsidRPr="00942BE3">
        <w:rPr>
          <w:b/>
        </w:rPr>
        <w:tab/>
      </w:r>
    </w:p>
    <w:p w:rsidR="0033637C" w:rsidRPr="00942BE3" w:rsidRDefault="0033637C" w:rsidP="0033637C">
      <w:pPr>
        <w:tabs>
          <w:tab w:val="left" w:pos="930"/>
        </w:tabs>
        <w:jc w:val="both"/>
        <w:rPr>
          <w:b/>
        </w:rPr>
      </w:pPr>
    </w:p>
    <w:p w:rsidR="0033637C" w:rsidRPr="002357B1" w:rsidRDefault="0033637C" w:rsidP="0033637C">
      <w:pPr>
        <w:tabs>
          <w:tab w:val="left" w:pos="930"/>
        </w:tabs>
        <w:jc w:val="both"/>
        <w:rPr>
          <w:b/>
        </w:rPr>
      </w:pPr>
      <w:r w:rsidRPr="002357B1">
        <w:rPr>
          <w:b/>
        </w:rPr>
        <w:t>Fines and Penalties Directly Recognized as Income</w:t>
      </w:r>
    </w:p>
    <w:p w:rsidR="0026330E" w:rsidRPr="002357B1" w:rsidRDefault="0026330E" w:rsidP="00245D6A">
      <w:pPr>
        <w:ind w:left="720" w:hanging="720"/>
        <w:jc w:val="both"/>
        <w:rPr>
          <w:b/>
        </w:rPr>
      </w:pPr>
    </w:p>
    <w:p w:rsidR="00245D6A" w:rsidRPr="002357B1" w:rsidRDefault="00D47F79" w:rsidP="00245D6A">
      <w:pPr>
        <w:ind w:left="720" w:hanging="720"/>
        <w:jc w:val="both"/>
        <w:rPr>
          <w:b/>
          <w:u w:val="single"/>
        </w:rPr>
      </w:pPr>
      <w:r w:rsidRPr="002357B1">
        <w:rPr>
          <w:b/>
        </w:rPr>
        <w:t>2.</w:t>
      </w:r>
      <w:r w:rsidRPr="002357B1">
        <w:rPr>
          <w:b/>
        </w:rPr>
        <w:tab/>
      </w:r>
      <w:r w:rsidR="00550794" w:rsidRPr="002357B1">
        <w:rPr>
          <w:b/>
          <w:bCs/>
        </w:rPr>
        <w:t xml:space="preserve">Fines and </w:t>
      </w:r>
      <w:r w:rsidR="00792F03" w:rsidRPr="002357B1">
        <w:rPr>
          <w:b/>
          <w:bCs/>
        </w:rPr>
        <w:t>p</w:t>
      </w:r>
      <w:r w:rsidR="00550794" w:rsidRPr="002357B1">
        <w:rPr>
          <w:b/>
          <w:bCs/>
        </w:rPr>
        <w:t xml:space="preserve">enalties for the </w:t>
      </w:r>
      <w:r w:rsidR="00ED61A2" w:rsidRPr="002357B1">
        <w:rPr>
          <w:b/>
          <w:bCs/>
        </w:rPr>
        <w:t>CY</w:t>
      </w:r>
      <w:r w:rsidR="00550794" w:rsidRPr="002357B1">
        <w:rPr>
          <w:b/>
          <w:bCs/>
        </w:rPr>
        <w:t xml:space="preserve"> 2014 totaling </w:t>
      </w:r>
      <w:r w:rsidR="00550794" w:rsidRPr="002357B1">
        <w:rPr>
          <w:b/>
          <w:bCs/>
          <w:strike/>
        </w:rPr>
        <w:t>P</w:t>
      </w:r>
      <w:r w:rsidR="00ED61A2" w:rsidRPr="002357B1">
        <w:rPr>
          <w:b/>
          <w:bCs/>
        </w:rPr>
        <w:t>337</w:t>
      </w:r>
      <w:r w:rsidR="00550794" w:rsidRPr="002357B1">
        <w:rPr>
          <w:b/>
          <w:bCs/>
        </w:rPr>
        <w:t>,</w:t>
      </w:r>
      <w:r w:rsidR="00ED61A2" w:rsidRPr="002357B1">
        <w:rPr>
          <w:b/>
          <w:bCs/>
        </w:rPr>
        <w:t>634</w:t>
      </w:r>
      <w:r w:rsidR="00550794" w:rsidRPr="002357B1">
        <w:rPr>
          <w:b/>
          <w:bCs/>
        </w:rPr>
        <w:t>.</w:t>
      </w:r>
      <w:r w:rsidR="00ED61A2" w:rsidRPr="002357B1">
        <w:rPr>
          <w:b/>
          <w:bCs/>
        </w:rPr>
        <w:t>6</w:t>
      </w:r>
      <w:r w:rsidR="00550794" w:rsidRPr="002357B1">
        <w:rPr>
          <w:b/>
          <w:bCs/>
        </w:rPr>
        <w:t xml:space="preserve">0 were </w:t>
      </w:r>
      <w:r w:rsidR="00CE610E" w:rsidRPr="002357B1">
        <w:rPr>
          <w:b/>
          <w:bCs/>
        </w:rPr>
        <w:t>directly recognized</w:t>
      </w:r>
      <w:r w:rsidR="00550794" w:rsidRPr="002357B1">
        <w:rPr>
          <w:b/>
          <w:bCs/>
        </w:rPr>
        <w:t xml:space="preserve"> </w:t>
      </w:r>
      <w:r w:rsidR="00CE610E" w:rsidRPr="002357B1">
        <w:rPr>
          <w:b/>
          <w:bCs/>
        </w:rPr>
        <w:t>as</w:t>
      </w:r>
      <w:r w:rsidR="00550794" w:rsidRPr="002357B1">
        <w:rPr>
          <w:b/>
          <w:bCs/>
        </w:rPr>
        <w:t xml:space="preserve"> </w:t>
      </w:r>
      <w:r w:rsidR="00CE610E" w:rsidRPr="002357B1">
        <w:rPr>
          <w:b/>
          <w:bCs/>
        </w:rPr>
        <w:t>i</w:t>
      </w:r>
      <w:r w:rsidR="00550794" w:rsidRPr="002357B1">
        <w:rPr>
          <w:b/>
          <w:bCs/>
        </w:rPr>
        <w:t>ncome contrary to Section 112 of P.D.</w:t>
      </w:r>
      <w:r w:rsidR="00ED61A2" w:rsidRPr="002357B1">
        <w:rPr>
          <w:b/>
          <w:bCs/>
        </w:rPr>
        <w:t xml:space="preserve"> No.</w:t>
      </w:r>
      <w:r w:rsidR="00550794" w:rsidRPr="002357B1">
        <w:rPr>
          <w:b/>
          <w:bCs/>
        </w:rPr>
        <w:t xml:space="preserve"> 1445</w:t>
      </w:r>
      <w:r w:rsidR="00792F03" w:rsidRPr="002357B1">
        <w:rPr>
          <w:b/>
          <w:bCs/>
        </w:rPr>
        <w:t>,</w:t>
      </w:r>
      <w:r w:rsidR="00550794" w:rsidRPr="002357B1">
        <w:rPr>
          <w:b/>
          <w:bCs/>
        </w:rPr>
        <w:t xml:space="preserve"> </w:t>
      </w:r>
      <w:r w:rsidR="00792F03" w:rsidRPr="002357B1">
        <w:rPr>
          <w:b/>
          <w:bCs/>
        </w:rPr>
        <w:t>Section 19 of the NGAS Manual Volume I, and Paragraph 21 of Philippine Public Sector Accounting Standards (PPSAS) No. 9</w:t>
      </w:r>
      <w:r w:rsidR="00CE610E" w:rsidRPr="002357B1">
        <w:rPr>
          <w:b/>
          <w:bCs/>
        </w:rPr>
        <w:t>, thereby overstating the income account.</w:t>
      </w:r>
    </w:p>
    <w:p w:rsidR="00245D6A" w:rsidRPr="002357B1" w:rsidRDefault="00245D6A" w:rsidP="00245D6A">
      <w:pPr>
        <w:jc w:val="both"/>
      </w:pPr>
    </w:p>
    <w:p w:rsidR="00550794" w:rsidRPr="002357B1" w:rsidRDefault="00550794" w:rsidP="00550794">
      <w:pPr>
        <w:autoSpaceDE w:val="0"/>
        <w:autoSpaceDN w:val="0"/>
        <w:adjustRightInd w:val="0"/>
        <w:ind w:firstLine="720"/>
        <w:jc w:val="both"/>
      </w:pPr>
      <w:r w:rsidRPr="002357B1">
        <w:rPr>
          <w:bCs/>
          <w:lang w:val="en-PH"/>
        </w:rPr>
        <w:t>Section 112 of P.D.</w:t>
      </w:r>
      <w:r w:rsidR="00ED61A2" w:rsidRPr="002357B1">
        <w:rPr>
          <w:bCs/>
          <w:lang w:val="en-PH"/>
        </w:rPr>
        <w:t xml:space="preserve"> No.</w:t>
      </w:r>
      <w:r w:rsidRPr="002357B1">
        <w:rPr>
          <w:bCs/>
          <w:lang w:val="en-PH"/>
        </w:rPr>
        <w:t xml:space="preserve"> 1445 states that e</w:t>
      </w:r>
      <w:r w:rsidRPr="002357B1">
        <w:rPr>
          <w:lang w:val="en-PH"/>
        </w:rPr>
        <w:t>ach government agency shall record its financial transactions and operations conformably with generally accepted accounting principles and in accordance with pertinent laws and regulations.</w:t>
      </w:r>
    </w:p>
    <w:p w:rsidR="00DB7B58" w:rsidRPr="002357B1" w:rsidRDefault="00DB7B58" w:rsidP="00DB7B58">
      <w:pPr>
        <w:ind w:firstLine="720"/>
        <w:jc w:val="both"/>
      </w:pPr>
      <w:r w:rsidRPr="002357B1">
        <w:lastRenderedPageBreak/>
        <w:t>Section 19 of the NGAS Manual Volume I provides that fines and penalties, either from tax revenue or other specific income, shall be recognized as income of the year these were collected.</w:t>
      </w:r>
    </w:p>
    <w:p w:rsidR="00DB7B58" w:rsidRPr="002357B1" w:rsidRDefault="00DB7B58" w:rsidP="00DB7B58">
      <w:pPr>
        <w:ind w:firstLine="720"/>
        <w:jc w:val="both"/>
      </w:pPr>
    </w:p>
    <w:p w:rsidR="00550794" w:rsidRPr="002357B1" w:rsidRDefault="00DB7B58" w:rsidP="00DB7B58">
      <w:pPr>
        <w:ind w:firstLine="720"/>
        <w:jc w:val="both"/>
      </w:pPr>
      <w:r w:rsidRPr="002357B1">
        <w:rPr>
          <w:kern w:val="2"/>
        </w:rPr>
        <w:t xml:space="preserve">PPSAS 9, Paragraph 21, as adopted by </w:t>
      </w:r>
      <w:r w:rsidRPr="002357B1">
        <w:t>COA Resolution No. 2014-003 dated January 24, 2014</w:t>
      </w:r>
      <w:r w:rsidRPr="002357B1">
        <w:rPr>
          <w:kern w:val="2"/>
        </w:rPr>
        <w:t xml:space="preserve"> (adopting the IPSAS or the International Public Sector Accounting Standards) states that </w:t>
      </w:r>
      <w:r w:rsidRPr="002357B1">
        <w:t>Revenue is recognized only when it is probable that the economic benefits or service potential associated with the transaction will flow to the entity. However, when an uncertainty arises about the collectability of an amount already included in revenue, the uncollectable amount, or the amount in respect of which recovery has ceased to be probable, is recognized as an expense, rather than as an adjustment of the amount of revenue originally recognized.</w:t>
      </w:r>
    </w:p>
    <w:p w:rsidR="00064A2C" w:rsidRPr="002357B1" w:rsidRDefault="00064A2C" w:rsidP="00550794">
      <w:pPr>
        <w:ind w:firstLine="720"/>
        <w:jc w:val="both"/>
      </w:pPr>
    </w:p>
    <w:p w:rsidR="00550794" w:rsidRPr="002357B1" w:rsidRDefault="00064A2C" w:rsidP="00550794">
      <w:pPr>
        <w:ind w:firstLine="720"/>
        <w:jc w:val="both"/>
      </w:pPr>
      <w:r w:rsidRPr="002357B1">
        <w:t>Further, t</w:t>
      </w:r>
      <w:r w:rsidR="00550794" w:rsidRPr="002357B1">
        <w:t>he objectivity principle holds that accounting should be based, to the fullest extent possible, on objective data. The accounting data recorded in the books of accounts as well as those reported in the financial statements</w:t>
      </w:r>
      <w:r w:rsidR="00D50DC2">
        <w:t xml:space="preserve"> (FS)</w:t>
      </w:r>
      <w:r w:rsidR="00550794" w:rsidRPr="002357B1">
        <w:t xml:space="preserve"> should be the result of completed transactions.</w:t>
      </w:r>
    </w:p>
    <w:p w:rsidR="00550794" w:rsidRPr="002357B1" w:rsidRDefault="00550794" w:rsidP="00550794">
      <w:pPr>
        <w:ind w:firstLine="720"/>
        <w:jc w:val="both"/>
      </w:pPr>
    </w:p>
    <w:p w:rsidR="00550794" w:rsidRPr="002357B1" w:rsidRDefault="00550794" w:rsidP="00550794">
      <w:pPr>
        <w:ind w:firstLine="720"/>
        <w:jc w:val="both"/>
      </w:pPr>
      <w:r w:rsidRPr="002357B1">
        <w:t xml:space="preserve">Records disclosed that the district recorded as credits to </w:t>
      </w:r>
      <w:r w:rsidR="00203B5C" w:rsidRPr="002357B1">
        <w:t>i</w:t>
      </w:r>
      <w:r w:rsidRPr="002357B1">
        <w:t xml:space="preserve">ncome account, the </w:t>
      </w:r>
      <w:r w:rsidR="00EB3833" w:rsidRPr="002357B1">
        <w:t>f</w:t>
      </w:r>
      <w:r w:rsidRPr="002357B1">
        <w:t xml:space="preserve">ines and </w:t>
      </w:r>
      <w:r w:rsidR="00EB3833" w:rsidRPr="002357B1">
        <w:t>p</w:t>
      </w:r>
      <w:r w:rsidRPr="002357B1">
        <w:t>enalties computed at 10% of the previous month’s unpaid basic monthly minimum fee, in the monthly billing summary generated by the district’s billing and collection system, summarized as follows:</w:t>
      </w:r>
    </w:p>
    <w:p w:rsidR="00550794" w:rsidRPr="002357B1" w:rsidRDefault="00550794" w:rsidP="00550794">
      <w:pPr>
        <w:ind w:firstLine="720"/>
        <w:jc w:val="both"/>
      </w:pPr>
    </w:p>
    <w:tbl>
      <w:tblPr>
        <w:tblW w:w="0" w:type="auto"/>
        <w:jc w:val="center"/>
        <w:tblCellSpacing w:w="20" w:type="dxa"/>
        <w:tblBorders>
          <w:top w:val="outset" w:sz="6" w:space="0" w:color="auto"/>
          <w:left w:val="in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2879"/>
        <w:gridCol w:w="2604"/>
      </w:tblGrid>
      <w:tr w:rsidR="00ED61A2" w:rsidRPr="002357B1" w:rsidTr="0033637C">
        <w:trPr>
          <w:tblCellSpacing w:w="20" w:type="dxa"/>
          <w:jc w:val="center"/>
        </w:trPr>
        <w:tc>
          <w:tcPr>
            <w:tcW w:w="2819" w:type="dxa"/>
            <w:shd w:val="clear" w:color="auto" w:fill="C6D9F1" w:themeFill="text2" w:themeFillTint="33"/>
            <w:vAlign w:val="center"/>
          </w:tcPr>
          <w:p w:rsidR="00550794" w:rsidRPr="002357B1" w:rsidRDefault="00550794" w:rsidP="00C56742">
            <w:pPr>
              <w:jc w:val="center"/>
              <w:rPr>
                <w:rFonts w:ascii="Arial Narrow" w:hAnsi="Arial Narrow"/>
                <w:b/>
                <w:i/>
                <w:iCs/>
                <w:sz w:val="22"/>
                <w:szCs w:val="22"/>
              </w:rPr>
            </w:pPr>
            <w:r w:rsidRPr="002357B1">
              <w:rPr>
                <w:rFonts w:ascii="Arial Narrow" w:hAnsi="Arial Narrow"/>
                <w:b/>
                <w:i/>
                <w:iCs/>
                <w:sz w:val="22"/>
                <w:szCs w:val="22"/>
              </w:rPr>
              <w:t>Monthly Billing</w:t>
            </w:r>
          </w:p>
        </w:tc>
        <w:tc>
          <w:tcPr>
            <w:tcW w:w="2544" w:type="dxa"/>
            <w:shd w:val="clear" w:color="auto" w:fill="C6D9F1" w:themeFill="text2" w:themeFillTint="33"/>
            <w:vAlign w:val="center"/>
          </w:tcPr>
          <w:p w:rsidR="0033637C" w:rsidRPr="002357B1" w:rsidRDefault="00550794" w:rsidP="00C56742">
            <w:pPr>
              <w:jc w:val="center"/>
              <w:rPr>
                <w:rFonts w:ascii="Arial Narrow" w:hAnsi="Arial Narrow"/>
                <w:b/>
                <w:i/>
                <w:iCs/>
                <w:sz w:val="22"/>
                <w:szCs w:val="22"/>
              </w:rPr>
            </w:pPr>
            <w:r w:rsidRPr="002357B1">
              <w:rPr>
                <w:rFonts w:ascii="Arial Narrow" w:hAnsi="Arial Narrow"/>
                <w:b/>
                <w:i/>
                <w:iCs/>
                <w:sz w:val="22"/>
                <w:szCs w:val="22"/>
              </w:rPr>
              <w:t>Amount of Fines and Penalties</w:t>
            </w:r>
            <w:r w:rsidR="00FC3371" w:rsidRPr="002357B1">
              <w:rPr>
                <w:rFonts w:ascii="Arial Narrow" w:hAnsi="Arial Narrow"/>
                <w:b/>
                <w:i/>
                <w:iCs/>
                <w:sz w:val="22"/>
                <w:szCs w:val="22"/>
              </w:rPr>
              <w:t xml:space="preserve"> </w:t>
            </w:r>
          </w:p>
          <w:p w:rsidR="00550794" w:rsidRPr="002357B1" w:rsidRDefault="00FC3371" w:rsidP="00C56742">
            <w:pPr>
              <w:jc w:val="center"/>
              <w:rPr>
                <w:rFonts w:ascii="Arial Narrow" w:hAnsi="Arial Narrow"/>
                <w:b/>
                <w:i/>
                <w:iCs/>
                <w:sz w:val="22"/>
                <w:szCs w:val="22"/>
              </w:rPr>
            </w:pPr>
            <w:r w:rsidRPr="002357B1">
              <w:rPr>
                <w:rFonts w:ascii="Arial Narrow" w:hAnsi="Arial Narrow"/>
                <w:i/>
                <w:iCs/>
                <w:sz w:val="22"/>
                <w:szCs w:val="22"/>
              </w:rPr>
              <w:t>(net of adjustments)</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 xml:space="preserve">1. </w:t>
            </w:r>
            <w:r w:rsidR="00123CD6" w:rsidRPr="002357B1">
              <w:rPr>
                <w:rFonts w:ascii="Arial Narrow" w:hAnsi="Arial Narrow"/>
                <w:sz w:val="22"/>
                <w:szCs w:val="22"/>
              </w:rPr>
              <w:t xml:space="preserve"> </w:t>
            </w:r>
            <w:r w:rsidRPr="002357B1">
              <w:rPr>
                <w:rFonts w:ascii="Arial Narrow" w:hAnsi="Arial Narrow"/>
                <w:sz w:val="22"/>
                <w:szCs w:val="22"/>
              </w:rPr>
              <w:t>January 2014</w:t>
            </w:r>
          </w:p>
        </w:tc>
        <w:tc>
          <w:tcPr>
            <w:tcW w:w="2544" w:type="dxa"/>
          </w:tcPr>
          <w:p w:rsidR="00550794" w:rsidRPr="002357B1" w:rsidRDefault="00550794" w:rsidP="00C56742">
            <w:pPr>
              <w:ind w:right="461"/>
              <w:jc w:val="right"/>
              <w:rPr>
                <w:rFonts w:ascii="Arial Narrow" w:hAnsi="Arial Narrow"/>
                <w:sz w:val="22"/>
                <w:szCs w:val="22"/>
              </w:rPr>
            </w:pPr>
            <w:r w:rsidRPr="002357B1">
              <w:rPr>
                <w:rFonts w:ascii="Arial Narrow" w:hAnsi="Arial Narrow"/>
                <w:strike/>
                <w:sz w:val="22"/>
                <w:szCs w:val="22"/>
              </w:rPr>
              <w:t>P</w:t>
            </w:r>
            <w:r w:rsidRPr="002357B1">
              <w:rPr>
                <w:rFonts w:ascii="Arial Narrow" w:hAnsi="Arial Narrow"/>
                <w:sz w:val="22"/>
                <w:szCs w:val="22"/>
              </w:rPr>
              <w:t xml:space="preserve">      31,664.80</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 xml:space="preserve">2. </w:t>
            </w:r>
            <w:r w:rsidR="00123CD6" w:rsidRPr="002357B1">
              <w:rPr>
                <w:rFonts w:ascii="Arial Narrow" w:hAnsi="Arial Narrow"/>
                <w:sz w:val="22"/>
                <w:szCs w:val="22"/>
              </w:rPr>
              <w:t xml:space="preserve"> </w:t>
            </w:r>
            <w:r w:rsidRPr="002357B1">
              <w:rPr>
                <w:rFonts w:ascii="Arial Narrow" w:hAnsi="Arial Narrow"/>
                <w:sz w:val="22"/>
                <w:szCs w:val="22"/>
              </w:rPr>
              <w:t>February 2014</w:t>
            </w:r>
          </w:p>
        </w:tc>
        <w:tc>
          <w:tcPr>
            <w:tcW w:w="2544" w:type="dxa"/>
          </w:tcPr>
          <w:p w:rsidR="00550794" w:rsidRPr="002357B1" w:rsidRDefault="00550794" w:rsidP="0033357C">
            <w:pPr>
              <w:ind w:right="461"/>
              <w:jc w:val="right"/>
              <w:rPr>
                <w:rFonts w:ascii="Arial Narrow" w:hAnsi="Arial Narrow"/>
                <w:sz w:val="22"/>
                <w:szCs w:val="22"/>
              </w:rPr>
            </w:pPr>
            <w:r w:rsidRPr="002357B1">
              <w:rPr>
                <w:rFonts w:ascii="Arial Narrow" w:hAnsi="Arial Narrow"/>
                <w:sz w:val="22"/>
                <w:szCs w:val="22"/>
              </w:rPr>
              <w:t>2</w:t>
            </w:r>
            <w:r w:rsidR="005369B3" w:rsidRPr="002357B1">
              <w:rPr>
                <w:rFonts w:ascii="Arial Narrow" w:hAnsi="Arial Narrow"/>
                <w:sz w:val="22"/>
                <w:szCs w:val="22"/>
              </w:rPr>
              <w:t>5</w:t>
            </w:r>
            <w:r w:rsidRPr="002357B1">
              <w:rPr>
                <w:rFonts w:ascii="Arial Narrow" w:hAnsi="Arial Narrow"/>
                <w:sz w:val="22"/>
                <w:szCs w:val="22"/>
              </w:rPr>
              <w:t>,</w:t>
            </w:r>
            <w:r w:rsidR="0033357C" w:rsidRPr="002357B1">
              <w:rPr>
                <w:rFonts w:ascii="Arial Narrow" w:hAnsi="Arial Narrow"/>
                <w:sz w:val="22"/>
                <w:szCs w:val="22"/>
              </w:rPr>
              <w:t>087</w:t>
            </w:r>
            <w:r w:rsidRPr="002357B1">
              <w:rPr>
                <w:rFonts w:ascii="Arial Narrow" w:hAnsi="Arial Narrow"/>
                <w:sz w:val="22"/>
                <w:szCs w:val="22"/>
              </w:rPr>
              <w:t>.</w:t>
            </w:r>
            <w:r w:rsidR="0033357C" w:rsidRPr="002357B1">
              <w:rPr>
                <w:rFonts w:ascii="Arial Narrow" w:hAnsi="Arial Narrow"/>
                <w:sz w:val="22"/>
                <w:szCs w:val="22"/>
              </w:rPr>
              <w:t>40</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 xml:space="preserve">3. </w:t>
            </w:r>
            <w:r w:rsidR="00123CD6" w:rsidRPr="002357B1">
              <w:rPr>
                <w:rFonts w:ascii="Arial Narrow" w:hAnsi="Arial Narrow"/>
                <w:sz w:val="22"/>
                <w:szCs w:val="22"/>
              </w:rPr>
              <w:t xml:space="preserve"> </w:t>
            </w:r>
            <w:r w:rsidRPr="002357B1">
              <w:rPr>
                <w:rFonts w:ascii="Arial Narrow" w:hAnsi="Arial Narrow"/>
                <w:sz w:val="22"/>
                <w:szCs w:val="22"/>
              </w:rPr>
              <w:t>March 2014</w:t>
            </w:r>
          </w:p>
        </w:tc>
        <w:tc>
          <w:tcPr>
            <w:tcW w:w="2544" w:type="dxa"/>
          </w:tcPr>
          <w:p w:rsidR="00550794" w:rsidRPr="002357B1" w:rsidRDefault="00550794" w:rsidP="0033357C">
            <w:pPr>
              <w:ind w:right="461"/>
              <w:jc w:val="right"/>
              <w:rPr>
                <w:rFonts w:ascii="Arial Narrow" w:hAnsi="Arial Narrow"/>
                <w:sz w:val="22"/>
                <w:szCs w:val="22"/>
              </w:rPr>
            </w:pPr>
            <w:r w:rsidRPr="002357B1">
              <w:rPr>
                <w:rFonts w:ascii="Arial Narrow" w:hAnsi="Arial Narrow"/>
                <w:sz w:val="22"/>
                <w:szCs w:val="22"/>
              </w:rPr>
              <w:t>23,</w:t>
            </w:r>
            <w:r w:rsidR="0033357C" w:rsidRPr="002357B1">
              <w:rPr>
                <w:rFonts w:ascii="Arial Narrow" w:hAnsi="Arial Narrow"/>
                <w:sz w:val="22"/>
                <w:szCs w:val="22"/>
              </w:rPr>
              <w:t>5</w:t>
            </w:r>
            <w:r w:rsidRPr="002357B1">
              <w:rPr>
                <w:rFonts w:ascii="Arial Narrow" w:hAnsi="Arial Narrow"/>
                <w:sz w:val="22"/>
                <w:szCs w:val="22"/>
              </w:rPr>
              <w:t>50.</w:t>
            </w:r>
            <w:r w:rsidR="0033357C" w:rsidRPr="002357B1">
              <w:rPr>
                <w:rFonts w:ascii="Arial Narrow" w:hAnsi="Arial Narrow"/>
                <w:sz w:val="22"/>
                <w:szCs w:val="22"/>
              </w:rPr>
              <w:t>80</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 xml:space="preserve">4. </w:t>
            </w:r>
            <w:r w:rsidR="00123CD6" w:rsidRPr="002357B1">
              <w:rPr>
                <w:rFonts w:ascii="Arial Narrow" w:hAnsi="Arial Narrow"/>
                <w:sz w:val="22"/>
                <w:szCs w:val="22"/>
              </w:rPr>
              <w:t xml:space="preserve"> </w:t>
            </w:r>
            <w:r w:rsidRPr="002357B1">
              <w:rPr>
                <w:rFonts w:ascii="Arial Narrow" w:hAnsi="Arial Narrow"/>
                <w:sz w:val="22"/>
                <w:szCs w:val="22"/>
              </w:rPr>
              <w:t>April 2014</w:t>
            </w:r>
          </w:p>
        </w:tc>
        <w:tc>
          <w:tcPr>
            <w:tcW w:w="2544" w:type="dxa"/>
          </w:tcPr>
          <w:p w:rsidR="00550794" w:rsidRPr="002357B1" w:rsidRDefault="00550794" w:rsidP="0033357C">
            <w:pPr>
              <w:ind w:right="461"/>
              <w:jc w:val="right"/>
              <w:rPr>
                <w:rFonts w:ascii="Arial Narrow" w:hAnsi="Arial Narrow"/>
                <w:sz w:val="22"/>
                <w:szCs w:val="22"/>
              </w:rPr>
            </w:pPr>
            <w:r w:rsidRPr="002357B1">
              <w:rPr>
                <w:rFonts w:ascii="Arial Narrow" w:hAnsi="Arial Narrow"/>
                <w:sz w:val="22"/>
                <w:szCs w:val="22"/>
              </w:rPr>
              <w:t>27,</w:t>
            </w:r>
            <w:r w:rsidR="0033357C" w:rsidRPr="002357B1">
              <w:rPr>
                <w:rFonts w:ascii="Arial Narrow" w:hAnsi="Arial Narrow"/>
                <w:sz w:val="22"/>
                <w:szCs w:val="22"/>
              </w:rPr>
              <w:t>339</w:t>
            </w:r>
            <w:r w:rsidRPr="002357B1">
              <w:rPr>
                <w:rFonts w:ascii="Arial Narrow" w:hAnsi="Arial Narrow"/>
                <w:sz w:val="22"/>
                <w:szCs w:val="22"/>
              </w:rPr>
              <w:t>.</w:t>
            </w:r>
            <w:r w:rsidR="0033357C" w:rsidRPr="002357B1">
              <w:rPr>
                <w:rFonts w:ascii="Arial Narrow" w:hAnsi="Arial Narrow"/>
                <w:sz w:val="22"/>
                <w:szCs w:val="22"/>
              </w:rPr>
              <w:t>75</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5.  May 2014</w:t>
            </w:r>
          </w:p>
        </w:tc>
        <w:tc>
          <w:tcPr>
            <w:tcW w:w="2544" w:type="dxa"/>
          </w:tcPr>
          <w:p w:rsidR="00550794" w:rsidRPr="002357B1" w:rsidRDefault="00550794" w:rsidP="0033357C">
            <w:pPr>
              <w:ind w:right="461"/>
              <w:jc w:val="right"/>
              <w:rPr>
                <w:rFonts w:ascii="Arial Narrow" w:hAnsi="Arial Narrow"/>
                <w:sz w:val="22"/>
                <w:szCs w:val="22"/>
              </w:rPr>
            </w:pPr>
            <w:r w:rsidRPr="002357B1">
              <w:rPr>
                <w:rFonts w:ascii="Arial Narrow" w:hAnsi="Arial Narrow"/>
                <w:sz w:val="22"/>
                <w:szCs w:val="22"/>
              </w:rPr>
              <w:t>31,</w:t>
            </w:r>
            <w:r w:rsidR="0033357C" w:rsidRPr="002357B1">
              <w:rPr>
                <w:rFonts w:ascii="Arial Narrow" w:hAnsi="Arial Narrow"/>
                <w:sz w:val="22"/>
                <w:szCs w:val="22"/>
              </w:rPr>
              <w:t>143</w:t>
            </w:r>
            <w:r w:rsidRPr="002357B1">
              <w:rPr>
                <w:rFonts w:ascii="Arial Narrow" w:hAnsi="Arial Narrow"/>
                <w:sz w:val="22"/>
                <w:szCs w:val="22"/>
              </w:rPr>
              <w:t>.</w:t>
            </w:r>
            <w:r w:rsidR="0033357C" w:rsidRPr="002357B1">
              <w:rPr>
                <w:rFonts w:ascii="Arial Narrow" w:hAnsi="Arial Narrow"/>
                <w:sz w:val="22"/>
                <w:szCs w:val="22"/>
              </w:rPr>
              <w:t>50</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 xml:space="preserve">6. </w:t>
            </w:r>
            <w:r w:rsidR="00123CD6" w:rsidRPr="002357B1">
              <w:rPr>
                <w:rFonts w:ascii="Arial Narrow" w:hAnsi="Arial Narrow"/>
                <w:sz w:val="22"/>
                <w:szCs w:val="22"/>
              </w:rPr>
              <w:t xml:space="preserve"> </w:t>
            </w:r>
            <w:r w:rsidRPr="002357B1">
              <w:rPr>
                <w:rFonts w:ascii="Arial Narrow" w:hAnsi="Arial Narrow"/>
                <w:sz w:val="22"/>
                <w:szCs w:val="22"/>
              </w:rPr>
              <w:t>June 2014</w:t>
            </w:r>
          </w:p>
        </w:tc>
        <w:tc>
          <w:tcPr>
            <w:tcW w:w="2544" w:type="dxa"/>
          </w:tcPr>
          <w:p w:rsidR="00550794" w:rsidRPr="002357B1" w:rsidRDefault="00550794" w:rsidP="00123CD6">
            <w:pPr>
              <w:ind w:right="461"/>
              <w:jc w:val="right"/>
              <w:rPr>
                <w:rFonts w:ascii="Arial Narrow" w:hAnsi="Arial Narrow"/>
                <w:sz w:val="22"/>
                <w:szCs w:val="22"/>
              </w:rPr>
            </w:pPr>
            <w:r w:rsidRPr="002357B1">
              <w:rPr>
                <w:rFonts w:ascii="Arial Narrow" w:hAnsi="Arial Narrow"/>
                <w:sz w:val="22"/>
                <w:szCs w:val="22"/>
              </w:rPr>
              <w:t>29,7</w:t>
            </w:r>
            <w:r w:rsidR="00123CD6" w:rsidRPr="002357B1">
              <w:rPr>
                <w:rFonts w:ascii="Arial Narrow" w:hAnsi="Arial Narrow"/>
                <w:sz w:val="22"/>
                <w:szCs w:val="22"/>
              </w:rPr>
              <w:t>35</w:t>
            </w:r>
            <w:r w:rsidRPr="002357B1">
              <w:rPr>
                <w:rFonts w:ascii="Arial Narrow" w:hAnsi="Arial Narrow"/>
                <w:sz w:val="22"/>
                <w:szCs w:val="22"/>
              </w:rPr>
              <w:t>.</w:t>
            </w:r>
            <w:r w:rsidR="00123CD6" w:rsidRPr="002357B1">
              <w:rPr>
                <w:rFonts w:ascii="Arial Narrow" w:hAnsi="Arial Narrow"/>
                <w:sz w:val="22"/>
                <w:szCs w:val="22"/>
              </w:rPr>
              <w:t>1</w:t>
            </w:r>
            <w:r w:rsidRPr="002357B1">
              <w:rPr>
                <w:rFonts w:ascii="Arial Narrow" w:hAnsi="Arial Narrow"/>
                <w:sz w:val="22"/>
                <w:szCs w:val="22"/>
              </w:rPr>
              <w:t>0</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r w:rsidRPr="002357B1">
              <w:rPr>
                <w:rFonts w:ascii="Arial Narrow" w:hAnsi="Arial Narrow"/>
                <w:sz w:val="22"/>
                <w:szCs w:val="22"/>
              </w:rPr>
              <w:t xml:space="preserve">7. </w:t>
            </w:r>
            <w:r w:rsidR="00123CD6" w:rsidRPr="002357B1">
              <w:rPr>
                <w:rFonts w:ascii="Arial Narrow" w:hAnsi="Arial Narrow"/>
                <w:sz w:val="22"/>
                <w:szCs w:val="22"/>
              </w:rPr>
              <w:t xml:space="preserve"> </w:t>
            </w:r>
            <w:r w:rsidRPr="002357B1">
              <w:rPr>
                <w:rFonts w:ascii="Arial Narrow" w:hAnsi="Arial Narrow"/>
                <w:sz w:val="22"/>
                <w:szCs w:val="22"/>
              </w:rPr>
              <w:t>July 2014</w:t>
            </w:r>
          </w:p>
        </w:tc>
        <w:tc>
          <w:tcPr>
            <w:tcW w:w="2544" w:type="dxa"/>
          </w:tcPr>
          <w:p w:rsidR="00550794" w:rsidRPr="002357B1" w:rsidRDefault="00550794" w:rsidP="00C56742">
            <w:pPr>
              <w:ind w:right="461"/>
              <w:jc w:val="right"/>
              <w:rPr>
                <w:rFonts w:ascii="Arial Narrow" w:hAnsi="Arial Narrow"/>
                <w:sz w:val="22"/>
                <w:szCs w:val="22"/>
              </w:rPr>
            </w:pPr>
            <w:r w:rsidRPr="002357B1">
              <w:rPr>
                <w:rFonts w:ascii="Arial Narrow" w:hAnsi="Arial Narrow"/>
                <w:sz w:val="22"/>
                <w:szCs w:val="22"/>
              </w:rPr>
              <w:t>27,349.40</w:t>
            </w:r>
          </w:p>
        </w:tc>
      </w:tr>
      <w:tr w:rsidR="001F4180" w:rsidRPr="002357B1" w:rsidTr="0033637C">
        <w:trPr>
          <w:tblCellSpacing w:w="20" w:type="dxa"/>
          <w:jc w:val="center"/>
        </w:trPr>
        <w:tc>
          <w:tcPr>
            <w:tcW w:w="2819" w:type="dxa"/>
          </w:tcPr>
          <w:p w:rsidR="001F4180" w:rsidRPr="002357B1" w:rsidRDefault="001F4180" w:rsidP="00FC3371">
            <w:pPr>
              <w:ind w:left="291"/>
              <w:jc w:val="both"/>
              <w:rPr>
                <w:rFonts w:ascii="Arial Narrow" w:hAnsi="Arial Narrow"/>
                <w:sz w:val="22"/>
                <w:szCs w:val="22"/>
              </w:rPr>
            </w:pPr>
            <w:r w:rsidRPr="002357B1">
              <w:rPr>
                <w:rFonts w:ascii="Arial Narrow" w:hAnsi="Arial Narrow"/>
                <w:sz w:val="22"/>
                <w:szCs w:val="22"/>
              </w:rPr>
              <w:t>8.  August 2014</w:t>
            </w:r>
          </w:p>
        </w:tc>
        <w:tc>
          <w:tcPr>
            <w:tcW w:w="2544" w:type="dxa"/>
          </w:tcPr>
          <w:p w:rsidR="001F4180" w:rsidRPr="002357B1" w:rsidRDefault="001F4180" w:rsidP="00C56742">
            <w:pPr>
              <w:ind w:right="461"/>
              <w:jc w:val="right"/>
              <w:rPr>
                <w:rFonts w:ascii="Arial Narrow" w:hAnsi="Arial Narrow"/>
                <w:sz w:val="22"/>
                <w:szCs w:val="22"/>
              </w:rPr>
            </w:pPr>
            <w:r w:rsidRPr="002357B1">
              <w:rPr>
                <w:rFonts w:ascii="Arial Narrow" w:hAnsi="Arial Narrow"/>
                <w:sz w:val="22"/>
                <w:szCs w:val="22"/>
              </w:rPr>
              <w:t>30,372.95</w:t>
            </w:r>
          </w:p>
        </w:tc>
      </w:tr>
      <w:tr w:rsidR="00ED61A2" w:rsidRPr="002357B1" w:rsidTr="0033637C">
        <w:trPr>
          <w:tblCellSpacing w:w="20" w:type="dxa"/>
          <w:jc w:val="center"/>
        </w:trPr>
        <w:tc>
          <w:tcPr>
            <w:tcW w:w="2819" w:type="dxa"/>
          </w:tcPr>
          <w:p w:rsidR="001F4180" w:rsidRPr="002357B1" w:rsidRDefault="001F4180" w:rsidP="00FC3371">
            <w:pPr>
              <w:ind w:left="291"/>
              <w:jc w:val="both"/>
              <w:rPr>
                <w:rFonts w:ascii="Arial Narrow" w:hAnsi="Arial Narrow"/>
                <w:sz w:val="22"/>
                <w:szCs w:val="22"/>
              </w:rPr>
            </w:pPr>
            <w:r w:rsidRPr="002357B1">
              <w:rPr>
                <w:rFonts w:ascii="Arial Narrow" w:hAnsi="Arial Narrow"/>
                <w:sz w:val="22"/>
                <w:szCs w:val="22"/>
              </w:rPr>
              <w:t>9.  September 2014</w:t>
            </w:r>
          </w:p>
        </w:tc>
        <w:tc>
          <w:tcPr>
            <w:tcW w:w="2544" w:type="dxa"/>
          </w:tcPr>
          <w:p w:rsidR="001F4180" w:rsidRPr="002357B1" w:rsidRDefault="001F4180" w:rsidP="00C56742">
            <w:pPr>
              <w:ind w:right="461"/>
              <w:jc w:val="right"/>
              <w:rPr>
                <w:rFonts w:ascii="Arial Narrow" w:hAnsi="Arial Narrow"/>
                <w:sz w:val="22"/>
                <w:szCs w:val="22"/>
              </w:rPr>
            </w:pPr>
            <w:r w:rsidRPr="002357B1">
              <w:rPr>
                <w:rFonts w:ascii="Arial Narrow" w:hAnsi="Arial Narrow"/>
                <w:sz w:val="22"/>
                <w:szCs w:val="22"/>
              </w:rPr>
              <w:t>29,206.40</w:t>
            </w:r>
          </w:p>
        </w:tc>
      </w:tr>
      <w:tr w:rsidR="00ED61A2" w:rsidRPr="002357B1" w:rsidTr="0033637C">
        <w:trPr>
          <w:tblCellSpacing w:w="20" w:type="dxa"/>
          <w:jc w:val="center"/>
        </w:trPr>
        <w:tc>
          <w:tcPr>
            <w:tcW w:w="2819" w:type="dxa"/>
          </w:tcPr>
          <w:p w:rsidR="001F4180" w:rsidRPr="002357B1" w:rsidRDefault="001F4180" w:rsidP="001F4180">
            <w:pPr>
              <w:ind w:left="291"/>
              <w:jc w:val="both"/>
              <w:rPr>
                <w:rFonts w:ascii="Arial Narrow" w:hAnsi="Arial Narrow"/>
                <w:sz w:val="22"/>
                <w:szCs w:val="22"/>
              </w:rPr>
            </w:pPr>
            <w:r w:rsidRPr="002357B1">
              <w:rPr>
                <w:rFonts w:ascii="Arial Narrow" w:hAnsi="Arial Narrow"/>
                <w:sz w:val="22"/>
                <w:szCs w:val="22"/>
              </w:rPr>
              <w:t>10. October 2014</w:t>
            </w:r>
          </w:p>
        </w:tc>
        <w:tc>
          <w:tcPr>
            <w:tcW w:w="2544" w:type="dxa"/>
          </w:tcPr>
          <w:p w:rsidR="001F4180" w:rsidRPr="002357B1" w:rsidRDefault="001F4180" w:rsidP="00C56742">
            <w:pPr>
              <w:ind w:right="461"/>
              <w:jc w:val="right"/>
              <w:rPr>
                <w:rFonts w:ascii="Arial Narrow" w:hAnsi="Arial Narrow"/>
                <w:sz w:val="22"/>
                <w:szCs w:val="22"/>
              </w:rPr>
            </w:pPr>
            <w:r w:rsidRPr="002357B1">
              <w:rPr>
                <w:rFonts w:ascii="Arial Narrow" w:hAnsi="Arial Narrow"/>
                <w:sz w:val="22"/>
                <w:szCs w:val="22"/>
              </w:rPr>
              <w:t>22,514.70</w:t>
            </w:r>
          </w:p>
        </w:tc>
      </w:tr>
      <w:tr w:rsidR="00ED61A2" w:rsidRPr="002357B1" w:rsidTr="0033637C">
        <w:trPr>
          <w:tblCellSpacing w:w="20" w:type="dxa"/>
          <w:jc w:val="center"/>
        </w:trPr>
        <w:tc>
          <w:tcPr>
            <w:tcW w:w="2819" w:type="dxa"/>
          </w:tcPr>
          <w:p w:rsidR="001F4180" w:rsidRPr="002357B1" w:rsidRDefault="001F4180" w:rsidP="00FC3371">
            <w:pPr>
              <w:ind w:left="291"/>
              <w:jc w:val="both"/>
              <w:rPr>
                <w:rFonts w:ascii="Arial Narrow" w:hAnsi="Arial Narrow"/>
                <w:sz w:val="22"/>
                <w:szCs w:val="22"/>
              </w:rPr>
            </w:pPr>
            <w:r w:rsidRPr="002357B1">
              <w:rPr>
                <w:rFonts w:ascii="Arial Narrow" w:hAnsi="Arial Narrow"/>
                <w:sz w:val="22"/>
                <w:szCs w:val="22"/>
              </w:rPr>
              <w:t>11. November 2014</w:t>
            </w:r>
          </w:p>
        </w:tc>
        <w:tc>
          <w:tcPr>
            <w:tcW w:w="2544" w:type="dxa"/>
          </w:tcPr>
          <w:p w:rsidR="001F4180" w:rsidRPr="002357B1" w:rsidRDefault="001F4180" w:rsidP="00C56742">
            <w:pPr>
              <w:ind w:right="461"/>
              <w:jc w:val="right"/>
              <w:rPr>
                <w:rFonts w:ascii="Arial Narrow" w:hAnsi="Arial Narrow"/>
                <w:sz w:val="22"/>
                <w:szCs w:val="22"/>
              </w:rPr>
            </w:pPr>
            <w:r w:rsidRPr="002357B1">
              <w:rPr>
                <w:rFonts w:ascii="Arial Narrow" w:hAnsi="Arial Narrow"/>
                <w:sz w:val="22"/>
                <w:szCs w:val="22"/>
              </w:rPr>
              <w:t>25,594.45</w:t>
            </w:r>
          </w:p>
        </w:tc>
      </w:tr>
      <w:tr w:rsidR="00ED61A2" w:rsidRPr="002357B1" w:rsidTr="0033637C">
        <w:trPr>
          <w:tblCellSpacing w:w="20" w:type="dxa"/>
          <w:jc w:val="center"/>
        </w:trPr>
        <w:tc>
          <w:tcPr>
            <w:tcW w:w="2819" w:type="dxa"/>
          </w:tcPr>
          <w:p w:rsidR="001F4180" w:rsidRPr="002357B1" w:rsidRDefault="001F4180" w:rsidP="00FC3371">
            <w:pPr>
              <w:ind w:left="291"/>
              <w:jc w:val="both"/>
              <w:rPr>
                <w:rFonts w:ascii="Arial Narrow" w:hAnsi="Arial Narrow"/>
                <w:sz w:val="22"/>
                <w:szCs w:val="22"/>
              </w:rPr>
            </w:pPr>
            <w:r w:rsidRPr="002357B1">
              <w:rPr>
                <w:rFonts w:ascii="Arial Narrow" w:hAnsi="Arial Narrow"/>
                <w:sz w:val="22"/>
                <w:szCs w:val="22"/>
              </w:rPr>
              <w:t>12. December 2014</w:t>
            </w:r>
          </w:p>
        </w:tc>
        <w:tc>
          <w:tcPr>
            <w:tcW w:w="2544" w:type="dxa"/>
          </w:tcPr>
          <w:p w:rsidR="001F4180" w:rsidRPr="002357B1" w:rsidRDefault="001F4180" w:rsidP="00C56742">
            <w:pPr>
              <w:ind w:right="461"/>
              <w:jc w:val="right"/>
              <w:rPr>
                <w:rFonts w:ascii="Arial Narrow" w:hAnsi="Arial Narrow"/>
                <w:sz w:val="22"/>
                <w:szCs w:val="22"/>
              </w:rPr>
            </w:pPr>
            <w:r w:rsidRPr="002357B1">
              <w:rPr>
                <w:rFonts w:ascii="Arial Narrow" w:hAnsi="Arial Narrow"/>
                <w:sz w:val="22"/>
                <w:szCs w:val="22"/>
              </w:rPr>
              <w:t>34,075.35</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sz w:val="22"/>
                <w:szCs w:val="22"/>
              </w:rPr>
            </w:pPr>
          </w:p>
        </w:tc>
        <w:tc>
          <w:tcPr>
            <w:tcW w:w="2544" w:type="dxa"/>
          </w:tcPr>
          <w:p w:rsidR="00550794" w:rsidRPr="002357B1" w:rsidRDefault="00550794" w:rsidP="00C56742">
            <w:pPr>
              <w:ind w:right="461"/>
              <w:jc w:val="right"/>
              <w:rPr>
                <w:rFonts w:ascii="Arial Narrow" w:hAnsi="Arial Narrow"/>
                <w:sz w:val="22"/>
                <w:szCs w:val="22"/>
              </w:rPr>
            </w:pPr>
            <w:r w:rsidRPr="002357B1">
              <w:rPr>
                <w:rFonts w:ascii="Arial Narrow" w:hAnsi="Arial Narrow"/>
                <w:sz w:val="22"/>
                <w:szCs w:val="22"/>
              </w:rPr>
              <w:t>-------------------</w:t>
            </w:r>
          </w:p>
        </w:tc>
      </w:tr>
      <w:tr w:rsidR="00ED61A2" w:rsidRPr="002357B1" w:rsidTr="0033637C">
        <w:trPr>
          <w:tblCellSpacing w:w="20" w:type="dxa"/>
          <w:jc w:val="center"/>
        </w:trPr>
        <w:tc>
          <w:tcPr>
            <w:tcW w:w="2819" w:type="dxa"/>
          </w:tcPr>
          <w:p w:rsidR="00550794" w:rsidRPr="002357B1" w:rsidRDefault="00550794" w:rsidP="00FC3371">
            <w:pPr>
              <w:ind w:left="291"/>
              <w:jc w:val="both"/>
              <w:rPr>
                <w:rFonts w:ascii="Arial Narrow" w:hAnsi="Arial Narrow"/>
                <w:b/>
                <w:bCs/>
                <w:sz w:val="22"/>
                <w:szCs w:val="22"/>
              </w:rPr>
            </w:pPr>
            <w:r w:rsidRPr="002357B1">
              <w:rPr>
                <w:rFonts w:ascii="Arial Narrow" w:hAnsi="Arial Narrow"/>
                <w:b/>
                <w:bCs/>
                <w:sz w:val="22"/>
                <w:szCs w:val="22"/>
              </w:rPr>
              <w:t>TOTAL</w:t>
            </w:r>
          </w:p>
        </w:tc>
        <w:tc>
          <w:tcPr>
            <w:tcW w:w="2544" w:type="dxa"/>
          </w:tcPr>
          <w:p w:rsidR="00550794" w:rsidRPr="002357B1" w:rsidRDefault="00550794" w:rsidP="00C56742">
            <w:pPr>
              <w:ind w:right="461"/>
              <w:jc w:val="right"/>
              <w:rPr>
                <w:rFonts w:ascii="Arial Narrow" w:hAnsi="Arial Narrow"/>
                <w:b/>
                <w:bCs/>
                <w:sz w:val="22"/>
                <w:szCs w:val="22"/>
              </w:rPr>
            </w:pPr>
            <w:r w:rsidRPr="002357B1">
              <w:rPr>
                <w:rFonts w:ascii="Arial Narrow" w:hAnsi="Arial Narrow"/>
                <w:b/>
                <w:bCs/>
                <w:strike/>
                <w:sz w:val="22"/>
                <w:szCs w:val="22"/>
              </w:rPr>
              <w:t>P</w:t>
            </w:r>
            <w:r w:rsidRPr="002357B1">
              <w:rPr>
                <w:rFonts w:ascii="Arial Narrow" w:hAnsi="Arial Narrow"/>
                <w:b/>
                <w:bCs/>
                <w:sz w:val="22"/>
                <w:szCs w:val="22"/>
              </w:rPr>
              <w:t xml:space="preserve">   </w:t>
            </w:r>
            <w:r w:rsidR="00ED61A2" w:rsidRPr="002357B1">
              <w:rPr>
                <w:rFonts w:ascii="Arial Narrow" w:hAnsi="Arial Narrow"/>
                <w:b/>
                <w:bCs/>
                <w:sz w:val="22"/>
                <w:szCs w:val="22"/>
              </w:rPr>
              <w:t>337</w:t>
            </w:r>
            <w:r w:rsidRPr="002357B1">
              <w:rPr>
                <w:rFonts w:ascii="Arial Narrow" w:hAnsi="Arial Narrow"/>
                <w:b/>
                <w:bCs/>
                <w:sz w:val="22"/>
                <w:szCs w:val="22"/>
              </w:rPr>
              <w:t>,</w:t>
            </w:r>
            <w:r w:rsidR="00ED61A2" w:rsidRPr="002357B1">
              <w:rPr>
                <w:rFonts w:ascii="Arial Narrow" w:hAnsi="Arial Narrow"/>
                <w:b/>
                <w:bCs/>
                <w:sz w:val="22"/>
                <w:szCs w:val="22"/>
              </w:rPr>
              <w:t>634</w:t>
            </w:r>
            <w:r w:rsidRPr="002357B1">
              <w:rPr>
                <w:rFonts w:ascii="Arial Narrow" w:hAnsi="Arial Narrow"/>
                <w:b/>
                <w:bCs/>
                <w:sz w:val="22"/>
                <w:szCs w:val="22"/>
              </w:rPr>
              <w:t>.</w:t>
            </w:r>
            <w:r w:rsidR="00ED61A2" w:rsidRPr="002357B1">
              <w:rPr>
                <w:rFonts w:ascii="Arial Narrow" w:hAnsi="Arial Narrow"/>
                <w:b/>
                <w:bCs/>
                <w:sz w:val="22"/>
                <w:szCs w:val="22"/>
              </w:rPr>
              <w:t>60</w:t>
            </w:r>
          </w:p>
          <w:p w:rsidR="00550794" w:rsidRPr="002357B1" w:rsidRDefault="00550794" w:rsidP="00C56742">
            <w:pPr>
              <w:ind w:right="461"/>
              <w:jc w:val="right"/>
              <w:rPr>
                <w:rFonts w:ascii="Arial Narrow" w:hAnsi="Arial Narrow"/>
                <w:b/>
                <w:bCs/>
                <w:sz w:val="22"/>
                <w:szCs w:val="22"/>
              </w:rPr>
            </w:pPr>
            <w:r w:rsidRPr="002357B1">
              <w:rPr>
                <w:rFonts w:ascii="Arial Narrow" w:hAnsi="Arial Narrow"/>
                <w:b/>
                <w:bCs/>
                <w:sz w:val="22"/>
                <w:szCs w:val="22"/>
              </w:rPr>
              <w:t>===========</w:t>
            </w:r>
          </w:p>
        </w:tc>
      </w:tr>
    </w:tbl>
    <w:p w:rsidR="00550794" w:rsidRPr="002357B1" w:rsidRDefault="00550794" w:rsidP="00550794">
      <w:pPr>
        <w:ind w:firstLine="720"/>
        <w:jc w:val="both"/>
        <w:rPr>
          <w:sz w:val="16"/>
          <w:szCs w:val="16"/>
        </w:rPr>
      </w:pPr>
    </w:p>
    <w:p w:rsidR="00550794" w:rsidRPr="002357B1" w:rsidRDefault="00550794" w:rsidP="00550794">
      <w:pPr>
        <w:ind w:firstLine="720"/>
        <w:jc w:val="both"/>
        <w:rPr>
          <w:sz w:val="16"/>
          <w:szCs w:val="16"/>
        </w:rPr>
      </w:pPr>
    </w:p>
    <w:p w:rsidR="00E72505" w:rsidRPr="002357B1" w:rsidRDefault="00E72505" w:rsidP="00E72505">
      <w:pPr>
        <w:ind w:firstLine="720"/>
        <w:jc w:val="both"/>
      </w:pPr>
      <w:r w:rsidRPr="002357B1">
        <w:lastRenderedPageBreak/>
        <w:t>The journal entry made by accounting unit recognizing the above fines and penalties as income was debit to Accounts Receivable-Customers and credit to Fines and Penalties-Business Income.</w:t>
      </w:r>
    </w:p>
    <w:p w:rsidR="0083702C" w:rsidRPr="002357B1" w:rsidRDefault="0083702C" w:rsidP="00E72505">
      <w:pPr>
        <w:ind w:firstLine="720"/>
        <w:jc w:val="both"/>
      </w:pPr>
    </w:p>
    <w:p w:rsidR="00E72505" w:rsidRPr="002357B1" w:rsidRDefault="003667CF" w:rsidP="00E72505">
      <w:pPr>
        <w:ind w:firstLine="720"/>
        <w:jc w:val="both"/>
      </w:pPr>
      <w:r w:rsidRPr="002357B1">
        <w:t>R</w:t>
      </w:r>
      <w:r w:rsidR="00E72505" w:rsidRPr="002357B1">
        <w:t>ecords disclosed that payments received from customers for water bills were debited to Cash and credited to Accounts Receivable-Customers</w:t>
      </w:r>
      <w:r w:rsidR="00A07EE9" w:rsidRPr="002357B1">
        <w:t>.</w:t>
      </w:r>
      <w:r w:rsidR="00E72505" w:rsidRPr="002357B1">
        <w:t xml:space="preserve"> </w:t>
      </w:r>
      <w:r w:rsidRPr="002357B1">
        <w:t>Records of c</w:t>
      </w:r>
      <w:r w:rsidR="00CB037A" w:rsidRPr="002357B1">
        <w:t>ollections were</w:t>
      </w:r>
      <w:r w:rsidR="008F3DE3" w:rsidRPr="002357B1">
        <w:t xml:space="preserve"> traced</w:t>
      </w:r>
      <w:r w:rsidRPr="002357B1">
        <w:t xml:space="preserve"> and verified</w:t>
      </w:r>
      <w:r w:rsidR="008F3DE3" w:rsidRPr="002357B1">
        <w:t xml:space="preserve">, however, </w:t>
      </w:r>
      <w:r w:rsidRPr="002357B1">
        <w:t>no</w:t>
      </w:r>
      <w:r w:rsidR="00E72505" w:rsidRPr="002357B1">
        <w:t xml:space="preserve"> breakdown </w:t>
      </w:r>
      <w:r w:rsidRPr="002357B1">
        <w:t>were shown</w:t>
      </w:r>
      <w:r w:rsidR="00E72505" w:rsidRPr="002357B1">
        <w:t xml:space="preserve">. Hence, the recorded penalties could not be determined as </w:t>
      </w:r>
      <w:r w:rsidR="008F707D" w:rsidRPr="002357B1">
        <w:t xml:space="preserve">fully </w:t>
      </w:r>
      <w:r w:rsidR="00E72505" w:rsidRPr="002357B1">
        <w:t>collected.</w:t>
      </w:r>
    </w:p>
    <w:p w:rsidR="00E72505" w:rsidRPr="002357B1" w:rsidRDefault="00E72505" w:rsidP="00550794">
      <w:pPr>
        <w:ind w:firstLine="720"/>
        <w:jc w:val="both"/>
      </w:pPr>
    </w:p>
    <w:p w:rsidR="00550794" w:rsidRPr="002357B1" w:rsidRDefault="00550794" w:rsidP="00550794">
      <w:pPr>
        <w:ind w:firstLine="720"/>
        <w:jc w:val="both"/>
      </w:pPr>
      <w:r w:rsidRPr="002357B1">
        <w:t>As a result, the above fines and penalties directly recognized/recorded as income overstated the income in the financial statements.</w:t>
      </w:r>
    </w:p>
    <w:p w:rsidR="00550794" w:rsidRPr="002357B1" w:rsidRDefault="00550794" w:rsidP="00550794">
      <w:pPr>
        <w:ind w:firstLine="720"/>
        <w:jc w:val="both"/>
      </w:pPr>
    </w:p>
    <w:p w:rsidR="00245D6A" w:rsidRPr="00942BE3" w:rsidRDefault="00550794" w:rsidP="00550794">
      <w:pPr>
        <w:ind w:firstLine="720"/>
        <w:jc w:val="both"/>
      </w:pPr>
      <w:r w:rsidRPr="002357B1">
        <w:rPr>
          <w:b/>
        </w:rPr>
        <w:t>We recommend</w:t>
      </w:r>
      <w:r w:rsidR="00ED61A2" w:rsidRPr="002357B1">
        <w:rPr>
          <w:b/>
        </w:rPr>
        <w:t>ed</w:t>
      </w:r>
      <w:r w:rsidRPr="002357B1">
        <w:rPr>
          <w:b/>
        </w:rPr>
        <w:t xml:space="preserve"> </w:t>
      </w:r>
      <w:r w:rsidR="00203B5C" w:rsidRPr="002357B1">
        <w:rPr>
          <w:b/>
        </w:rPr>
        <w:t>and</w:t>
      </w:r>
      <w:r w:rsidRPr="002357B1">
        <w:rPr>
          <w:b/>
        </w:rPr>
        <w:t xml:space="preserve"> </w:t>
      </w:r>
      <w:r w:rsidR="00ED61A2" w:rsidRPr="002357B1">
        <w:rPr>
          <w:b/>
        </w:rPr>
        <w:t>M</w:t>
      </w:r>
      <w:r w:rsidRPr="002357B1">
        <w:rPr>
          <w:b/>
        </w:rPr>
        <w:t xml:space="preserve">anagement </w:t>
      </w:r>
      <w:r w:rsidR="00203B5C" w:rsidRPr="002357B1">
        <w:rPr>
          <w:b/>
        </w:rPr>
        <w:t xml:space="preserve">agreed to </w:t>
      </w:r>
      <w:r w:rsidRPr="002357B1">
        <w:rPr>
          <w:b/>
        </w:rPr>
        <w:t xml:space="preserve">stop the practice of </w:t>
      </w:r>
      <w:r w:rsidR="00A07EE9" w:rsidRPr="002357B1">
        <w:rPr>
          <w:b/>
        </w:rPr>
        <w:t xml:space="preserve">directly </w:t>
      </w:r>
      <w:r w:rsidRPr="002357B1">
        <w:rPr>
          <w:b/>
        </w:rPr>
        <w:t>reco</w:t>
      </w:r>
      <w:r w:rsidR="00A07EE9" w:rsidRPr="002357B1">
        <w:rPr>
          <w:b/>
        </w:rPr>
        <w:t>gnizing</w:t>
      </w:r>
      <w:r w:rsidRPr="002357B1">
        <w:rPr>
          <w:b/>
        </w:rPr>
        <w:t xml:space="preserve"> </w:t>
      </w:r>
      <w:r w:rsidR="00203B5C" w:rsidRPr="002357B1">
        <w:rPr>
          <w:b/>
        </w:rPr>
        <w:t>f</w:t>
      </w:r>
      <w:r w:rsidRPr="002357B1">
        <w:rPr>
          <w:b/>
        </w:rPr>
        <w:t xml:space="preserve">ines and </w:t>
      </w:r>
      <w:r w:rsidR="00203B5C" w:rsidRPr="002357B1">
        <w:rPr>
          <w:b/>
        </w:rPr>
        <w:t>p</w:t>
      </w:r>
      <w:r w:rsidRPr="002357B1">
        <w:rPr>
          <w:b/>
        </w:rPr>
        <w:t xml:space="preserve">enalties </w:t>
      </w:r>
      <w:r w:rsidR="00A07EE9" w:rsidRPr="002357B1">
        <w:rPr>
          <w:b/>
        </w:rPr>
        <w:t>as</w:t>
      </w:r>
      <w:r w:rsidRPr="002357B1">
        <w:rPr>
          <w:b/>
        </w:rPr>
        <w:t xml:space="preserve"> </w:t>
      </w:r>
      <w:r w:rsidR="00203B5C" w:rsidRPr="002357B1">
        <w:rPr>
          <w:b/>
        </w:rPr>
        <w:t>i</w:t>
      </w:r>
      <w:r w:rsidRPr="002357B1">
        <w:rPr>
          <w:b/>
        </w:rPr>
        <w:t>ncome</w:t>
      </w:r>
      <w:r w:rsidR="00D50DC2">
        <w:rPr>
          <w:b/>
        </w:rPr>
        <w:t>; and to</w:t>
      </w:r>
      <w:r w:rsidRPr="002357B1">
        <w:rPr>
          <w:b/>
        </w:rPr>
        <w:t xml:space="preserve"> require the Corporate Accounts Analyst to make adjustments o</w:t>
      </w:r>
      <w:r w:rsidR="00203B5C" w:rsidRPr="002357B1">
        <w:rPr>
          <w:b/>
        </w:rPr>
        <w:t>n</w:t>
      </w:r>
      <w:r w:rsidRPr="002357B1">
        <w:rPr>
          <w:b/>
        </w:rPr>
        <w:t xml:space="preserve"> the </w:t>
      </w:r>
      <w:r w:rsidR="00203B5C" w:rsidRPr="002357B1">
        <w:rPr>
          <w:b/>
        </w:rPr>
        <w:t>i</w:t>
      </w:r>
      <w:r w:rsidRPr="002357B1">
        <w:rPr>
          <w:b/>
        </w:rPr>
        <w:t>ncome account in the financial statements.</w:t>
      </w:r>
      <w:r w:rsidR="00245D6A" w:rsidRPr="00942BE3">
        <w:t xml:space="preserve">  </w:t>
      </w:r>
    </w:p>
    <w:p w:rsidR="00245D6A" w:rsidRPr="00942BE3" w:rsidRDefault="00245D6A" w:rsidP="00245D6A">
      <w:pPr>
        <w:autoSpaceDE w:val="0"/>
        <w:autoSpaceDN w:val="0"/>
        <w:adjustRightInd w:val="0"/>
        <w:ind w:firstLine="720"/>
        <w:jc w:val="both"/>
      </w:pPr>
    </w:p>
    <w:p w:rsidR="00967500" w:rsidRPr="00942BE3" w:rsidRDefault="00967500" w:rsidP="005A6E07">
      <w:pPr>
        <w:rPr>
          <w:szCs w:val="22"/>
        </w:rPr>
      </w:pPr>
    </w:p>
    <w:p w:rsidR="00ED61A2" w:rsidRPr="00942BE3" w:rsidRDefault="00C07ACE" w:rsidP="005A6E07">
      <w:pPr>
        <w:rPr>
          <w:szCs w:val="22"/>
        </w:rPr>
      </w:pPr>
      <w:r w:rsidRPr="00942BE3">
        <w:rPr>
          <w:b/>
        </w:rPr>
        <w:t>Non-Observance of the Prescribed NGAS Forms f</w:t>
      </w:r>
      <w:r w:rsidR="005E2A5E">
        <w:rPr>
          <w:b/>
        </w:rPr>
        <w:t>or</w:t>
      </w:r>
      <w:r w:rsidRPr="00942BE3">
        <w:rPr>
          <w:b/>
        </w:rPr>
        <w:t xml:space="preserve"> DV and BUR</w:t>
      </w:r>
    </w:p>
    <w:p w:rsidR="00EB35EE" w:rsidRPr="00942BE3" w:rsidRDefault="00EB35EE" w:rsidP="007F40C9">
      <w:pPr>
        <w:pStyle w:val="BodyText2"/>
        <w:tabs>
          <w:tab w:val="left" w:pos="0"/>
        </w:tabs>
        <w:spacing w:after="0" w:line="240" w:lineRule="auto"/>
        <w:ind w:left="720" w:hanging="720"/>
        <w:jc w:val="both"/>
        <w:rPr>
          <w:b/>
        </w:rPr>
      </w:pPr>
    </w:p>
    <w:p w:rsidR="00D61DDB" w:rsidRPr="00942BE3" w:rsidRDefault="00D61DDB" w:rsidP="007F40C9">
      <w:pPr>
        <w:pStyle w:val="BodyText2"/>
        <w:tabs>
          <w:tab w:val="left" w:pos="0"/>
        </w:tabs>
        <w:spacing w:after="0" w:line="240" w:lineRule="auto"/>
        <w:ind w:left="720" w:hanging="720"/>
        <w:jc w:val="both"/>
        <w:rPr>
          <w:b/>
        </w:rPr>
      </w:pPr>
      <w:r w:rsidRPr="00942BE3">
        <w:rPr>
          <w:b/>
        </w:rPr>
        <w:t>3.</w:t>
      </w:r>
      <w:r w:rsidRPr="00942BE3">
        <w:rPr>
          <w:b/>
        </w:rPr>
        <w:tab/>
        <w:t>The District did not observe the prescribed New Government Accounting System (NGAS) forms f</w:t>
      </w:r>
      <w:r w:rsidR="005E2A5E">
        <w:rPr>
          <w:b/>
        </w:rPr>
        <w:t>or</w:t>
      </w:r>
      <w:r w:rsidRPr="00942BE3">
        <w:rPr>
          <w:b/>
        </w:rPr>
        <w:t xml:space="preserve"> Disbursement Voucher (DV) and Budget Utilization Request (BUR) pursuant to COA Circular No. 2006-004 dated January 31, 2006, thus, accountability for expenditures is not properly established.</w:t>
      </w:r>
    </w:p>
    <w:p w:rsidR="00D61DDB" w:rsidRPr="00942BE3" w:rsidRDefault="00D61DDB" w:rsidP="007F40C9">
      <w:pPr>
        <w:pStyle w:val="BodyText2"/>
        <w:tabs>
          <w:tab w:val="left" w:pos="0"/>
        </w:tabs>
        <w:spacing w:after="0" w:line="240" w:lineRule="auto"/>
        <w:ind w:left="720" w:hanging="720"/>
        <w:jc w:val="both"/>
        <w:rPr>
          <w:b/>
        </w:rPr>
      </w:pPr>
    </w:p>
    <w:p w:rsidR="00D61DDB" w:rsidRPr="00942BE3" w:rsidRDefault="00D61DDB" w:rsidP="00D61DDB">
      <w:pPr>
        <w:ind w:firstLine="720"/>
        <w:jc w:val="both"/>
      </w:pPr>
      <w:r w:rsidRPr="00942BE3">
        <w:t>Section 2 (2), Article IX-D of the 1987 Philippine Constitution mandates the C</w:t>
      </w:r>
      <w:r w:rsidR="00D50DC2">
        <w:t>OA</w:t>
      </w:r>
      <w:r w:rsidRPr="00942BE3">
        <w:t xml:space="preserve"> to “xxx promulgate accounting and auditing rules and regulations xxx”.</w:t>
      </w:r>
    </w:p>
    <w:p w:rsidR="00D61DDB" w:rsidRPr="00942BE3" w:rsidRDefault="00D61DDB" w:rsidP="00D61DDB">
      <w:pPr>
        <w:ind w:firstLine="720"/>
        <w:jc w:val="both"/>
      </w:pPr>
    </w:p>
    <w:p w:rsidR="00D61DDB" w:rsidRPr="00942BE3" w:rsidRDefault="00D61DDB" w:rsidP="00D61DDB">
      <w:pPr>
        <w:ind w:firstLine="720"/>
        <w:jc w:val="both"/>
      </w:pPr>
      <w:r w:rsidRPr="00942BE3">
        <w:t>COA Circular No. 2005-001 dated February 28, 2005 defines the roles and functions of the Heads of Budget or its equivalent in the certification as to the availability of funds and obligations on contracts/purchase orders and all claims against the government agencies. It also prescribes the revised forms for use in the obligation/utilization and disbursement of funds.</w:t>
      </w:r>
    </w:p>
    <w:p w:rsidR="005E2A5E" w:rsidRDefault="005E2A5E" w:rsidP="00D61DDB">
      <w:pPr>
        <w:ind w:firstLine="720"/>
        <w:jc w:val="both"/>
      </w:pPr>
    </w:p>
    <w:p w:rsidR="00D61DDB" w:rsidRPr="00942BE3" w:rsidRDefault="00D61DDB" w:rsidP="00D61DDB">
      <w:pPr>
        <w:ind w:firstLine="720"/>
        <w:jc w:val="both"/>
      </w:pPr>
      <w:r w:rsidRPr="00942BE3">
        <w:t>Section 2 of COA Circular No. 2006-004 dated January 31, 2006 which reinstates with amendments o</w:t>
      </w:r>
      <w:r w:rsidR="005E2A5E">
        <w:t>n</w:t>
      </w:r>
      <w:r w:rsidRPr="00942BE3">
        <w:t xml:space="preserve"> COA Circular No. 2005-001 dated February 28, 2005 redefines the roles and responsibilities of the Heads of the Requesting Unit, Budget Unit, Accounting Unit and Treasury Department which are hereby set forth as follows:</w:t>
      </w:r>
    </w:p>
    <w:p w:rsidR="00D61DDB" w:rsidRPr="00942BE3" w:rsidRDefault="00D61DDB" w:rsidP="00D61DDB">
      <w:pPr>
        <w:ind w:firstLine="720"/>
        <w:jc w:val="both"/>
      </w:pPr>
    </w:p>
    <w:p w:rsidR="00D61DDB" w:rsidRPr="00942BE3" w:rsidRDefault="00D61DDB" w:rsidP="00D61DDB">
      <w:pPr>
        <w:ind w:left="1440" w:hanging="720"/>
        <w:jc w:val="both"/>
        <w:rPr>
          <w:i/>
        </w:rPr>
      </w:pPr>
      <w:r w:rsidRPr="00942BE3">
        <w:rPr>
          <w:i/>
        </w:rPr>
        <w:t>2.1</w:t>
      </w:r>
      <w:r w:rsidRPr="00942BE3">
        <w:rPr>
          <w:i/>
        </w:rPr>
        <w:tab/>
        <w:t>The Head of the Requesting Unit shall prepare the Budget Utilization Request (BUR) and the Disbursement Voucher (DV) and certify on the necessity and legality of changes to budget under his supervision. He shall also certify the validity, propriety and legality of supporting documents;</w:t>
      </w:r>
    </w:p>
    <w:p w:rsidR="00D61DDB" w:rsidRPr="00942BE3" w:rsidRDefault="00D61DDB" w:rsidP="00D61DDB">
      <w:pPr>
        <w:ind w:left="1440" w:hanging="720"/>
        <w:jc w:val="both"/>
        <w:rPr>
          <w:i/>
        </w:rPr>
      </w:pPr>
    </w:p>
    <w:p w:rsidR="00D61DDB" w:rsidRPr="00942BE3" w:rsidRDefault="00D61DDB" w:rsidP="00D61DDB">
      <w:pPr>
        <w:ind w:left="1440" w:hanging="720"/>
        <w:jc w:val="both"/>
        <w:rPr>
          <w:i/>
        </w:rPr>
      </w:pPr>
      <w:r w:rsidRPr="00942BE3">
        <w:rPr>
          <w:i/>
        </w:rPr>
        <w:lastRenderedPageBreak/>
        <w:t>2.2</w:t>
      </w:r>
      <w:r w:rsidRPr="00942BE3">
        <w:rPr>
          <w:i/>
        </w:rPr>
        <w:tab/>
        <w:t>The Head of the Budget Unit shall certify the availability of budget and maintain the Registry of Budget and Utilization (RBU);</w:t>
      </w:r>
    </w:p>
    <w:p w:rsidR="00D61DDB" w:rsidRPr="00942BE3" w:rsidRDefault="00D61DDB" w:rsidP="00D61DDB">
      <w:pPr>
        <w:ind w:left="1440" w:hanging="720"/>
        <w:jc w:val="both"/>
        <w:rPr>
          <w:i/>
        </w:rPr>
      </w:pPr>
    </w:p>
    <w:p w:rsidR="00D61DDB" w:rsidRPr="00942BE3" w:rsidRDefault="00D61DDB" w:rsidP="00D61DDB">
      <w:pPr>
        <w:ind w:left="1440" w:hanging="720"/>
        <w:jc w:val="both"/>
        <w:rPr>
          <w:i/>
        </w:rPr>
      </w:pPr>
      <w:r w:rsidRPr="00942BE3">
        <w:rPr>
          <w:i/>
        </w:rPr>
        <w:t>2.3</w:t>
      </w:r>
      <w:r w:rsidRPr="00942BE3">
        <w:rPr>
          <w:i/>
        </w:rPr>
        <w:tab/>
        <w:t>For contract or purchase order, the Head of the Accounting Unit shall certify the availability of funds based on BUR duly certified by the Head of the Budget Unit;</w:t>
      </w:r>
    </w:p>
    <w:p w:rsidR="00D61DDB" w:rsidRPr="00942BE3" w:rsidRDefault="00D61DDB" w:rsidP="00D61DDB">
      <w:pPr>
        <w:ind w:left="1440" w:hanging="720"/>
        <w:jc w:val="both"/>
        <w:rPr>
          <w:i/>
        </w:rPr>
      </w:pPr>
    </w:p>
    <w:p w:rsidR="00D61DDB" w:rsidRPr="00942BE3" w:rsidRDefault="00D61DDB" w:rsidP="00D61DDB">
      <w:pPr>
        <w:ind w:left="1440" w:hanging="720"/>
        <w:jc w:val="both"/>
        <w:rPr>
          <w:i/>
        </w:rPr>
      </w:pPr>
      <w:r w:rsidRPr="00942BE3">
        <w:rPr>
          <w:i/>
        </w:rPr>
        <w:t>2.4</w:t>
      </w:r>
      <w:r w:rsidRPr="00942BE3">
        <w:rPr>
          <w:i/>
        </w:rPr>
        <w:tab/>
        <w:t>The Head of the Accounting Unit shall certify the completeness of supporting documents in the DV;</w:t>
      </w:r>
    </w:p>
    <w:p w:rsidR="00D61DDB" w:rsidRPr="00942BE3" w:rsidRDefault="00D61DDB" w:rsidP="00D61DDB">
      <w:pPr>
        <w:ind w:left="1440" w:hanging="720"/>
        <w:jc w:val="both"/>
        <w:rPr>
          <w:i/>
        </w:rPr>
      </w:pPr>
    </w:p>
    <w:p w:rsidR="00D61DDB" w:rsidRPr="00942BE3" w:rsidRDefault="00D61DDB" w:rsidP="00D61DDB">
      <w:pPr>
        <w:ind w:left="1440" w:hanging="720"/>
        <w:jc w:val="both"/>
        <w:rPr>
          <w:i/>
        </w:rPr>
      </w:pPr>
      <w:r w:rsidRPr="00942BE3">
        <w:rPr>
          <w:i/>
        </w:rPr>
        <w:t>2.5</w:t>
      </w:r>
      <w:r w:rsidRPr="00942BE3">
        <w:rPr>
          <w:i/>
        </w:rPr>
        <w:tab/>
        <w:t>The Head of Treasury Department shall prepare the Daily Cash Position Report to be submitted to the Chief Executive Officer of the Corporation.</w:t>
      </w:r>
    </w:p>
    <w:p w:rsidR="00D61DDB" w:rsidRPr="00942BE3" w:rsidRDefault="00D61DDB" w:rsidP="00D61DDB">
      <w:pPr>
        <w:ind w:firstLine="720"/>
        <w:jc w:val="both"/>
      </w:pPr>
      <w:r w:rsidRPr="00942BE3">
        <w:tab/>
      </w:r>
    </w:p>
    <w:p w:rsidR="00D61DDB" w:rsidRPr="00942BE3" w:rsidRDefault="00D61DDB" w:rsidP="00D61DDB">
      <w:pPr>
        <w:ind w:firstLine="720"/>
        <w:jc w:val="both"/>
      </w:pPr>
      <w:r w:rsidRPr="00942BE3">
        <w:t>Review of disbursements of the District show that the form of DV is not in accordance with what has been prescribed for GOCCs under COA Circular No. 2006-004. It was also noted that signatories are more than the required number and their functions and certifications are inconsistent with what is required with their functions. Illustration below show the existing practice of the District as compared with the required DV under NGAS:</w:t>
      </w:r>
    </w:p>
    <w:p w:rsidR="00D61DDB" w:rsidRPr="00942BE3" w:rsidRDefault="00D61DDB" w:rsidP="00D61DDB">
      <w:pPr>
        <w:ind w:firstLine="720"/>
        <w:jc w:val="both"/>
      </w:pPr>
    </w:p>
    <w:tbl>
      <w:tblPr>
        <w:tblW w:w="864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300"/>
        <w:gridCol w:w="3660"/>
        <w:gridCol w:w="3680"/>
      </w:tblGrid>
      <w:tr w:rsidR="00C07ACE" w:rsidRPr="00942BE3" w:rsidTr="00C07ACE">
        <w:trPr>
          <w:tblCellSpacing w:w="20" w:type="dxa"/>
        </w:trPr>
        <w:tc>
          <w:tcPr>
            <w:tcW w:w="1240" w:type="dxa"/>
            <w:shd w:val="clear" w:color="auto" w:fill="C6D9F1" w:themeFill="text2" w:themeFillTint="33"/>
          </w:tcPr>
          <w:p w:rsidR="00C07ACE" w:rsidRPr="00942BE3" w:rsidRDefault="00C07ACE" w:rsidP="0065476B">
            <w:pPr>
              <w:jc w:val="center"/>
              <w:rPr>
                <w:b/>
                <w:i/>
                <w:sz w:val="10"/>
                <w:szCs w:val="10"/>
                <w:u w:val="single"/>
              </w:rPr>
            </w:pPr>
          </w:p>
          <w:p w:rsidR="00C07ACE" w:rsidRPr="00942BE3" w:rsidRDefault="00C07ACE" w:rsidP="0065476B">
            <w:pPr>
              <w:jc w:val="center"/>
              <w:rPr>
                <w:b/>
                <w:i/>
                <w:sz w:val="20"/>
                <w:szCs w:val="20"/>
                <w:u w:val="single"/>
              </w:rPr>
            </w:pPr>
            <w:r w:rsidRPr="00942BE3">
              <w:rPr>
                <w:b/>
                <w:i/>
                <w:sz w:val="20"/>
                <w:szCs w:val="20"/>
                <w:u w:val="single"/>
              </w:rPr>
              <w:t>Particulars</w:t>
            </w:r>
          </w:p>
          <w:p w:rsidR="00C07ACE" w:rsidRPr="00942BE3" w:rsidRDefault="00C07ACE" w:rsidP="0065476B">
            <w:pPr>
              <w:jc w:val="center"/>
              <w:rPr>
                <w:b/>
                <w:i/>
                <w:sz w:val="10"/>
                <w:szCs w:val="10"/>
                <w:u w:val="single"/>
              </w:rPr>
            </w:pPr>
          </w:p>
        </w:tc>
        <w:tc>
          <w:tcPr>
            <w:tcW w:w="3620" w:type="dxa"/>
            <w:shd w:val="clear" w:color="auto" w:fill="C6D9F1" w:themeFill="text2" w:themeFillTint="33"/>
            <w:vAlign w:val="center"/>
          </w:tcPr>
          <w:p w:rsidR="00C07ACE" w:rsidRPr="00942BE3" w:rsidRDefault="00C07ACE" w:rsidP="0065476B">
            <w:pPr>
              <w:jc w:val="center"/>
              <w:rPr>
                <w:b/>
                <w:i/>
                <w:sz w:val="20"/>
                <w:szCs w:val="20"/>
                <w:u w:val="single"/>
              </w:rPr>
            </w:pPr>
            <w:r w:rsidRPr="00942BE3">
              <w:rPr>
                <w:b/>
                <w:i/>
                <w:sz w:val="20"/>
                <w:szCs w:val="20"/>
                <w:u w:val="single"/>
              </w:rPr>
              <w:t>NGAS Prescribed D. V.</w:t>
            </w:r>
          </w:p>
        </w:tc>
        <w:tc>
          <w:tcPr>
            <w:tcW w:w="3620" w:type="dxa"/>
            <w:shd w:val="clear" w:color="auto" w:fill="C6D9F1" w:themeFill="text2" w:themeFillTint="33"/>
            <w:vAlign w:val="center"/>
          </w:tcPr>
          <w:p w:rsidR="00C07ACE" w:rsidRPr="00942BE3" w:rsidRDefault="00C07ACE" w:rsidP="00C07ACE">
            <w:pPr>
              <w:jc w:val="center"/>
              <w:rPr>
                <w:b/>
                <w:i/>
                <w:sz w:val="20"/>
                <w:szCs w:val="20"/>
                <w:u w:val="single"/>
              </w:rPr>
            </w:pPr>
            <w:r w:rsidRPr="00942BE3">
              <w:rPr>
                <w:b/>
                <w:i/>
                <w:sz w:val="20"/>
                <w:szCs w:val="20"/>
                <w:u w:val="single"/>
              </w:rPr>
              <w:t>D. V. of Bacolod WD</w:t>
            </w:r>
          </w:p>
        </w:tc>
      </w:tr>
      <w:tr w:rsidR="00B52542" w:rsidRPr="00942BE3" w:rsidTr="00C07ACE">
        <w:trPr>
          <w:tblCellSpacing w:w="20" w:type="dxa"/>
        </w:trPr>
        <w:tc>
          <w:tcPr>
            <w:tcW w:w="1240" w:type="dxa"/>
            <w:shd w:val="clear" w:color="auto" w:fill="auto"/>
          </w:tcPr>
          <w:p w:rsidR="00D61DDB" w:rsidRPr="00942BE3" w:rsidRDefault="00D61DDB" w:rsidP="00B52542">
            <w:pPr>
              <w:jc w:val="center"/>
              <w:rPr>
                <w:sz w:val="20"/>
                <w:szCs w:val="20"/>
              </w:rPr>
            </w:pPr>
            <w:r w:rsidRPr="00942BE3">
              <w:rPr>
                <w:sz w:val="20"/>
                <w:szCs w:val="20"/>
              </w:rPr>
              <w:t>Box A</w:t>
            </w:r>
          </w:p>
        </w:tc>
        <w:tc>
          <w:tcPr>
            <w:tcW w:w="3620" w:type="dxa"/>
            <w:shd w:val="clear" w:color="auto" w:fill="auto"/>
          </w:tcPr>
          <w:p w:rsidR="00D61DDB" w:rsidRPr="00942BE3" w:rsidRDefault="00D61DDB" w:rsidP="00C56742">
            <w:pPr>
              <w:jc w:val="both"/>
              <w:rPr>
                <w:sz w:val="20"/>
                <w:szCs w:val="20"/>
              </w:rPr>
            </w:pPr>
            <w:r w:rsidRPr="00942BE3">
              <w:rPr>
                <w:sz w:val="20"/>
                <w:szCs w:val="20"/>
              </w:rPr>
              <w:t>Certified supporting documents complete by the Head of Accounting Unit or authorized representative</w:t>
            </w:r>
          </w:p>
        </w:tc>
        <w:tc>
          <w:tcPr>
            <w:tcW w:w="3620" w:type="dxa"/>
            <w:shd w:val="clear" w:color="auto" w:fill="auto"/>
          </w:tcPr>
          <w:p w:rsidR="00D61DDB" w:rsidRPr="00942BE3" w:rsidRDefault="00D61DDB" w:rsidP="00C56742">
            <w:pPr>
              <w:jc w:val="both"/>
              <w:rPr>
                <w:sz w:val="20"/>
                <w:szCs w:val="20"/>
              </w:rPr>
            </w:pPr>
            <w:r w:rsidRPr="00942BE3">
              <w:rPr>
                <w:sz w:val="20"/>
                <w:szCs w:val="20"/>
              </w:rPr>
              <w:t>Certified by the General Manager: Expenses/Cash Advances necessary, lawful and incurred under his/her direct supervision</w:t>
            </w:r>
          </w:p>
          <w:p w:rsidR="00D61DDB" w:rsidRPr="00942BE3" w:rsidRDefault="00D61DDB" w:rsidP="00C56742">
            <w:pPr>
              <w:jc w:val="both"/>
              <w:rPr>
                <w:sz w:val="16"/>
                <w:szCs w:val="16"/>
              </w:rPr>
            </w:pPr>
          </w:p>
        </w:tc>
      </w:tr>
      <w:tr w:rsidR="00B52542" w:rsidRPr="00942BE3" w:rsidTr="00C07ACE">
        <w:trPr>
          <w:tblCellSpacing w:w="20" w:type="dxa"/>
        </w:trPr>
        <w:tc>
          <w:tcPr>
            <w:tcW w:w="1240" w:type="dxa"/>
            <w:shd w:val="clear" w:color="auto" w:fill="auto"/>
          </w:tcPr>
          <w:p w:rsidR="00D61DDB" w:rsidRPr="00942BE3" w:rsidRDefault="00D61DDB" w:rsidP="00B52542">
            <w:pPr>
              <w:jc w:val="center"/>
              <w:rPr>
                <w:sz w:val="20"/>
                <w:szCs w:val="20"/>
              </w:rPr>
            </w:pPr>
            <w:r w:rsidRPr="00942BE3">
              <w:rPr>
                <w:sz w:val="20"/>
                <w:szCs w:val="20"/>
              </w:rPr>
              <w:t>Box B</w:t>
            </w:r>
          </w:p>
        </w:tc>
        <w:tc>
          <w:tcPr>
            <w:tcW w:w="3620" w:type="dxa"/>
            <w:shd w:val="clear" w:color="auto" w:fill="auto"/>
          </w:tcPr>
          <w:p w:rsidR="00D61DDB" w:rsidRPr="00942BE3" w:rsidRDefault="00D61DDB" w:rsidP="00C56742">
            <w:pPr>
              <w:jc w:val="both"/>
              <w:rPr>
                <w:sz w:val="20"/>
                <w:szCs w:val="20"/>
              </w:rPr>
            </w:pPr>
            <w:r w:rsidRPr="00942BE3">
              <w:rPr>
                <w:sz w:val="20"/>
                <w:szCs w:val="20"/>
              </w:rPr>
              <w:t>Approved for Payment by Agency Head or authorized representative</w:t>
            </w:r>
          </w:p>
        </w:tc>
        <w:tc>
          <w:tcPr>
            <w:tcW w:w="3620" w:type="dxa"/>
            <w:shd w:val="clear" w:color="auto" w:fill="auto"/>
          </w:tcPr>
          <w:p w:rsidR="00D61DDB" w:rsidRPr="00942BE3" w:rsidRDefault="00D61DDB" w:rsidP="003354A4">
            <w:pPr>
              <w:jc w:val="both"/>
              <w:rPr>
                <w:sz w:val="16"/>
                <w:szCs w:val="16"/>
              </w:rPr>
            </w:pPr>
            <w:r w:rsidRPr="00942BE3">
              <w:rPr>
                <w:sz w:val="20"/>
                <w:szCs w:val="20"/>
              </w:rPr>
              <w:t>Certified by the Accounting Processor: Supporting documents complete and proper; and previous cash already liquidated</w:t>
            </w:r>
          </w:p>
        </w:tc>
      </w:tr>
      <w:tr w:rsidR="00B52542" w:rsidRPr="00942BE3" w:rsidTr="00C07ACE">
        <w:trPr>
          <w:tblCellSpacing w:w="20" w:type="dxa"/>
        </w:trPr>
        <w:tc>
          <w:tcPr>
            <w:tcW w:w="1240" w:type="dxa"/>
            <w:shd w:val="clear" w:color="auto" w:fill="auto"/>
          </w:tcPr>
          <w:p w:rsidR="00D61DDB" w:rsidRPr="00942BE3" w:rsidRDefault="00D61DDB" w:rsidP="00B52542">
            <w:pPr>
              <w:jc w:val="center"/>
              <w:rPr>
                <w:sz w:val="20"/>
                <w:szCs w:val="20"/>
              </w:rPr>
            </w:pPr>
            <w:r w:rsidRPr="00942BE3">
              <w:rPr>
                <w:sz w:val="20"/>
                <w:szCs w:val="20"/>
              </w:rPr>
              <w:t>Box C</w:t>
            </w:r>
          </w:p>
        </w:tc>
        <w:tc>
          <w:tcPr>
            <w:tcW w:w="3620" w:type="dxa"/>
            <w:shd w:val="clear" w:color="auto" w:fill="auto"/>
          </w:tcPr>
          <w:p w:rsidR="00D61DDB" w:rsidRPr="00942BE3" w:rsidRDefault="00D61DDB" w:rsidP="00C56742">
            <w:pPr>
              <w:jc w:val="both"/>
              <w:rPr>
                <w:sz w:val="20"/>
                <w:szCs w:val="20"/>
              </w:rPr>
            </w:pPr>
            <w:r w:rsidRPr="00942BE3">
              <w:rPr>
                <w:sz w:val="20"/>
                <w:szCs w:val="20"/>
              </w:rPr>
              <w:t>Acknowledgement by the claimant or his duly authorized representative for the receipt of the check/cash and the date of receipt. The claimant /payee shall indicate the no. and date of check/ADA, bank’s name and branch and number and date of OR/other relevant document issued to acknowledge the receipt of payment.</w:t>
            </w:r>
          </w:p>
          <w:p w:rsidR="00D61DDB" w:rsidRPr="00942BE3" w:rsidRDefault="00D61DDB" w:rsidP="00C56742">
            <w:pPr>
              <w:jc w:val="both"/>
              <w:rPr>
                <w:sz w:val="16"/>
                <w:szCs w:val="16"/>
              </w:rPr>
            </w:pPr>
          </w:p>
        </w:tc>
        <w:tc>
          <w:tcPr>
            <w:tcW w:w="3620" w:type="dxa"/>
            <w:shd w:val="clear" w:color="auto" w:fill="auto"/>
          </w:tcPr>
          <w:p w:rsidR="00D61DDB" w:rsidRPr="00942BE3" w:rsidRDefault="00D61DDB" w:rsidP="00C56742">
            <w:pPr>
              <w:jc w:val="both"/>
              <w:rPr>
                <w:sz w:val="20"/>
                <w:szCs w:val="20"/>
              </w:rPr>
            </w:pPr>
            <w:r w:rsidRPr="00942BE3">
              <w:rPr>
                <w:sz w:val="20"/>
                <w:szCs w:val="20"/>
              </w:rPr>
              <w:t>Certified by the Cashier: Cash availability</w:t>
            </w:r>
          </w:p>
          <w:p w:rsidR="00D61DDB" w:rsidRPr="00942BE3" w:rsidRDefault="00D61DDB" w:rsidP="00C56742">
            <w:pPr>
              <w:jc w:val="both"/>
              <w:rPr>
                <w:sz w:val="20"/>
                <w:szCs w:val="20"/>
              </w:rPr>
            </w:pPr>
          </w:p>
        </w:tc>
      </w:tr>
      <w:tr w:rsidR="00B52542" w:rsidRPr="00942BE3" w:rsidTr="00C07ACE">
        <w:trPr>
          <w:tblCellSpacing w:w="20" w:type="dxa"/>
        </w:trPr>
        <w:tc>
          <w:tcPr>
            <w:tcW w:w="1240" w:type="dxa"/>
            <w:shd w:val="clear" w:color="auto" w:fill="auto"/>
          </w:tcPr>
          <w:p w:rsidR="00D61DDB" w:rsidRPr="00942BE3" w:rsidRDefault="00D61DDB" w:rsidP="00B52542">
            <w:pPr>
              <w:jc w:val="center"/>
              <w:rPr>
                <w:sz w:val="20"/>
                <w:szCs w:val="20"/>
              </w:rPr>
            </w:pPr>
            <w:r w:rsidRPr="00942BE3">
              <w:rPr>
                <w:sz w:val="20"/>
                <w:szCs w:val="20"/>
              </w:rPr>
              <w:t>Box D</w:t>
            </w:r>
          </w:p>
        </w:tc>
        <w:tc>
          <w:tcPr>
            <w:tcW w:w="3620" w:type="dxa"/>
            <w:shd w:val="clear" w:color="auto" w:fill="auto"/>
          </w:tcPr>
          <w:p w:rsidR="00D61DDB" w:rsidRPr="00942BE3" w:rsidRDefault="00D61DDB" w:rsidP="00C56742">
            <w:pPr>
              <w:jc w:val="both"/>
              <w:rPr>
                <w:sz w:val="20"/>
                <w:szCs w:val="20"/>
              </w:rPr>
            </w:pPr>
            <w:r w:rsidRPr="00942BE3">
              <w:rPr>
                <w:sz w:val="20"/>
                <w:szCs w:val="20"/>
              </w:rPr>
              <w:t>Journal Entry Voucher, No. and date</w:t>
            </w:r>
          </w:p>
        </w:tc>
        <w:tc>
          <w:tcPr>
            <w:tcW w:w="3620" w:type="dxa"/>
            <w:shd w:val="clear" w:color="auto" w:fill="auto"/>
          </w:tcPr>
          <w:p w:rsidR="00D61DDB" w:rsidRPr="00942BE3" w:rsidRDefault="00D61DDB" w:rsidP="00C56742">
            <w:pPr>
              <w:jc w:val="both"/>
              <w:rPr>
                <w:sz w:val="20"/>
                <w:szCs w:val="20"/>
              </w:rPr>
            </w:pPr>
            <w:r w:rsidRPr="00942BE3">
              <w:rPr>
                <w:sz w:val="20"/>
                <w:szCs w:val="20"/>
              </w:rPr>
              <w:t>Approved for Payment by the GM</w:t>
            </w:r>
          </w:p>
          <w:p w:rsidR="00D61DDB" w:rsidRPr="00942BE3" w:rsidRDefault="00D61DDB" w:rsidP="00C56742">
            <w:pPr>
              <w:jc w:val="both"/>
              <w:rPr>
                <w:sz w:val="16"/>
                <w:szCs w:val="16"/>
              </w:rPr>
            </w:pPr>
          </w:p>
        </w:tc>
      </w:tr>
      <w:tr w:rsidR="00B52542" w:rsidRPr="00942BE3" w:rsidTr="00C07ACE">
        <w:trPr>
          <w:tblCellSpacing w:w="20" w:type="dxa"/>
        </w:trPr>
        <w:tc>
          <w:tcPr>
            <w:tcW w:w="1240" w:type="dxa"/>
            <w:shd w:val="clear" w:color="auto" w:fill="auto"/>
          </w:tcPr>
          <w:p w:rsidR="00D61DDB" w:rsidRPr="00942BE3" w:rsidRDefault="00D61DDB" w:rsidP="00B52542">
            <w:pPr>
              <w:jc w:val="center"/>
              <w:rPr>
                <w:sz w:val="20"/>
                <w:szCs w:val="20"/>
              </w:rPr>
            </w:pPr>
            <w:r w:rsidRPr="00942BE3">
              <w:rPr>
                <w:sz w:val="20"/>
                <w:szCs w:val="20"/>
              </w:rPr>
              <w:t>Box E</w:t>
            </w:r>
          </w:p>
        </w:tc>
        <w:tc>
          <w:tcPr>
            <w:tcW w:w="3620" w:type="dxa"/>
            <w:shd w:val="clear" w:color="auto" w:fill="auto"/>
          </w:tcPr>
          <w:p w:rsidR="00D61DDB" w:rsidRPr="00942BE3" w:rsidRDefault="00D61DDB" w:rsidP="00C56742">
            <w:pPr>
              <w:jc w:val="both"/>
              <w:rPr>
                <w:sz w:val="20"/>
                <w:szCs w:val="20"/>
              </w:rPr>
            </w:pPr>
            <w:r w:rsidRPr="00942BE3">
              <w:rPr>
                <w:sz w:val="20"/>
                <w:szCs w:val="20"/>
              </w:rPr>
              <w:t>-</w:t>
            </w:r>
          </w:p>
        </w:tc>
        <w:tc>
          <w:tcPr>
            <w:tcW w:w="3620" w:type="dxa"/>
            <w:shd w:val="clear" w:color="auto" w:fill="auto"/>
          </w:tcPr>
          <w:p w:rsidR="00D61DDB" w:rsidRPr="00D50DC2" w:rsidRDefault="00D61DDB" w:rsidP="00C56742">
            <w:pPr>
              <w:jc w:val="both"/>
              <w:rPr>
                <w:sz w:val="20"/>
                <w:szCs w:val="20"/>
              </w:rPr>
            </w:pPr>
            <w:r w:rsidRPr="00942BE3">
              <w:rPr>
                <w:sz w:val="20"/>
                <w:szCs w:val="20"/>
              </w:rPr>
              <w:t>Acknowledgement by the claimant or his duly authorized representative for the receipt of the check</w:t>
            </w:r>
          </w:p>
        </w:tc>
      </w:tr>
    </w:tbl>
    <w:p w:rsidR="00D61DDB" w:rsidRPr="00942BE3" w:rsidRDefault="00D61DDB" w:rsidP="00D61DDB">
      <w:pPr>
        <w:ind w:firstLine="720"/>
        <w:jc w:val="both"/>
      </w:pPr>
    </w:p>
    <w:p w:rsidR="00D61DDB" w:rsidRPr="00942BE3" w:rsidRDefault="00D61DDB" w:rsidP="00D61DDB">
      <w:pPr>
        <w:ind w:firstLine="720"/>
        <w:jc w:val="both"/>
      </w:pPr>
      <w:r w:rsidRPr="00942BE3">
        <w:lastRenderedPageBreak/>
        <w:t xml:space="preserve">Further, we also noted that the District failed to prepare BUR for the utilization of the budget duly certified by the Budget Officer (BO) or its equivalent as to the availability of funds/appropriation. </w:t>
      </w:r>
    </w:p>
    <w:p w:rsidR="00D61DDB" w:rsidRPr="00942BE3" w:rsidRDefault="00D61DDB" w:rsidP="00D61DDB">
      <w:pPr>
        <w:ind w:left="720" w:hanging="720"/>
        <w:jc w:val="both"/>
        <w:rPr>
          <w:b/>
        </w:rPr>
      </w:pPr>
    </w:p>
    <w:p w:rsidR="00D61DDB" w:rsidRPr="00942BE3" w:rsidRDefault="00D61DDB" w:rsidP="00D61DDB">
      <w:pPr>
        <w:jc w:val="both"/>
      </w:pPr>
      <w:r w:rsidRPr="00942BE3">
        <w:tab/>
        <w:t xml:space="preserve">The use of DV form and BUR shown as Annex </w:t>
      </w:r>
      <w:r w:rsidR="00B5526C" w:rsidRPr="00942BE3">
        <w:t xml:space="preserve">in the Circular </w:t>
      </w:r>
      <w:r w:rsidRPr="00942BE3">
        <w:t>is prescribed to be able to determine the responsibility and liability of the accountable persons for the improper utilization/ disbursements of government funds.</w:t>
      </w:r>
    </w:p>
    <w:p w:rsidR="00D61DDB" w:rsidRPr="00942BE3" w:rsidRDefault="00D61DDB" w:rsidP="00D61DDB">
      <w:pPr>
        <w:jc w:val="both"/>
      </w:pPr>
    </w:p>
    <w:p w:rsidR="00C07ACE" w:rsidRPr="00942BE3" w:rsidRDefault="00C07ACE" w:rsidP="00C07ACE">
      <w:pPr>
        <w:ind w:firstLine="720"/>
        <w:jc w:val="both"/>
      </w:pPr>
      <w:r w:rsidRPr="00942BE3">
        <w:rPr>
          <w:b/>
        </w:rPr>
        <w:t xml:space="preserve">We recommended </w:t>
      </w:r>
      <w:r w:rsidR="00214855">
        <w:rPr>
          <w:b/>
        </w:rPr>
        <w:t>and</w:t>
      </w:r>
      <w:r w:rsidRPr="00942BE3">
        <w:rPr>
          <w:b/>
        </w:rPr>
        <w:t xml:space="preserve"> Management</w:t>
      </w:r>
      <w:r w:rsidR="00214855">
        <w:rPr>
          <w:b/>
        </w:rPr>
        <w:t xml:space="preserve"> agreed to</w:t>
      </w:r>
      <w:r w:rsidRPr="00942BE3">
        <w:rPr>
          <w:b/>
        </w:rPr>
        <w:t>:</w:t>
      </w:r>
    </w:p>
    <w:p w:rsidR="00C07ACE" w:rsidRPr="00942BE3" w:rsidRDefault="00C07ACE" w:rsidP="00D61DDB">
      <w:pPr>
        <w:jc w:val="both"/>
      </w:pPr>
    </w:p>
    <w:p w:rsidR="00D61DDB" w:rsidRPr="00942BE3" w:rsidRDefault="00C07ACE" w:rsidP="00862FC6">
      <w:pPr>
        <w:pStyle w:val="ListParagraph"/>
        <w:numPr>
          <w:ilvl w:val="0"/>
          <w:numId w:val="14"/>
        </w:numPr>
        <w:ind w:left="1260" w:hanging="540"/>
        <w:jc w:val="both"/>
        <w:rPr>
          <w:b/>
        </w:rPr>
      </w:pPr>
      <w:r w:rsidRPr="00942BE3">
        <w:rPr>
          <w:b/>
        </w:rPr>
        <w:t>S</w:t>
      </w:r>
      <w:r w:rsidR="00D61DDB" w:rsidRPr="00942BE3">
        <w:rPr>
          <w:b/>
        </w:rPr>
        <w:t>trictly adhere to the provisions of COA Circular No. 2006-004 to use the correct DV and BUR Form</w:t>
      </w:r>
      <w:r w:rsidR="00D50DC2">
        <w:rPr>
          <w:b/>
        </w:rPr>
        <w:t>s</w:t>
      </w:r>
      <w:r w:rsidR="00D61DDB" w:rsidRPr="00942BE3">
        <w:rPr>
          <w:b/>
        </w:rPr>
        <w:t>;</w:t>
      </w:r>
    </w:p>
    <w:p w:rsidR="00D61DDB" w:rsidRPr="00942BE3" w:rsidRDefault="00D61DDB" w:rsidP="00C07ACE">
      <w:pPr>
        <w:ind w:left="1260" w:hanging="540"/>
        <w:jc w:val="both"/>
        <w:rPr>
          <w:b/>
        </w:rPr>
      </w:pPr>
    </w:p>
    <w:p w:rsidR="00D61DDB" w:rsidRPr="00942BE3" w:rsidRDefault="00C07ACE" w:rsidP="00862FC6">
      <w:pPr>
        <w:pStyle w:val="ListParagraph"/>
        <w:numPr>
          <w:ilvl w:val="0"/>
          <w:numId w:val="14"/>
        </w:numPr>
        <w:ind w:left="1260" w:hanging="540"/>
        <w:jc w:val="both"/>
        <w:rPr>
          <w:b/>
        </w:rPr>
      </w:pPr>
      <w:r w:rsidRPr="00942BE3">
        <w:rPr>
          <w:b/>
        </w:rPr>
        <w:t>E</w:t>
      </w:r>
      <w:r w:rsidR="00D61DDB" w:rsidRPr="00942BE3">
        <w:rPr>
          <w:b/>
        </w:rPr>
        <w:t>nsure that Box A of the DV is signed by the Head, Accounting Unit/Authorized Representative being the accountable officer who has the function of certifying  the completeness of supporting documents; and</w:t>
      </w:r>
    </w:p>
    <w:p w:rsidR="00D61DDB" w:rsidRPr="00942BE3" w:rsidRDefault="00D61DDB" w:rsidP="00C07ACE">
      <w:pPr>
        <w:ind w:left="1260" w:hanging="540"/>
        <w:jc w:val="both"/>
        <w:rPr>
          <w:b/>
        </w:rPr>
      </w:pPr>
    </w:p>
    <w:p w:rsidR="00D61DDB" w:rsidRPr="00942BE3" w:rsidRDefault="00C07ACE" w:rsidP="00862FC6">
      <w:pPr>
        <w:pStyle w:val="BodyText2"/>
        <w:numPr>
          <w:ilvl w:val="0"/>
          <w:numId w:val="14"/>
        </w:numPr>
        <w:tabs>
          <w:tab w:val="left" w:pos="0"/>
        </w:tabs>
        <w:spacing w:after="0" w:line="240" w:lineRule="auto"/>
        <w:ind w:left="1260" w:hanging="540"/>
        <w:jc w:val="both"/>
        <w:rPr>
          <w:b/>
        </w:rPr>
      </w:pPr>
      <w:r w:rsidRPr="00942BE3">
        <w:rPr>
          <w:b/>
        </w:rPr>
        <w:t>R</w:t>
      </w:r>
      <w:r w:rsidR="00D61DDB" w:rsidRPr="00942BE3">
        <w:rPr>
          <w:b/>
        </w:rPr>
        <w:t>equire the designated Budget Officer to prepare BUR for every transaction duly certified by the requesting officer on the necessity and legality of charges to appropriations under his/her supervision (Box A) and certification by the Head of the Budget Unit or its equivalent on the availability of appropriation/allotment and funds obligated for the purpose (Box B).</w:t>
      </w:r>
    </w:p>
    <w:p w:rsidR="00D61DDB" w:rsidRPr="00942BE3" w:rsidRDefault="00D61DDB" w:rsidP="007F40C9">
      <w:pPr>
        <w:pStyle w:val="BodyText2"/>
        <w:tabs>
          <w:tab w:val="left" w:pos="0"/>
        </w:tabs>
        <w:spacing w:after="0" w:line="240" w:lineRule="auto"/>
        <w:ind w:left="720" w:hanging="720"/>
        <w:jc w:val="both"/>
        <w:rPr>
          <w:b/>
        </w:rPr>
      </w:pPr>
    </w:p>
    <w:p w:rsidR="00832AEB" w:rsidRPr="00942BE3" w:rsidRDefault="00832AEB" w:rsidP="007F40C9">
      <w:pPr>
        <w:pStyle w:val="BodyText2"/>
        <w:tabs>
          <w:tab w:val="left" w:pos="0"/>
        </w:tabs>
        <w:spacing w:after="0" w:line="240" w:lineRule="auto"/>
        <w:ind w:left="720" w:hanging="720"/>
        <w:jc w:val="both"/>
        <w:rPr>
          <w:b/>
        </w:rPr>
      </w:pPr>
    </w:p>
    <w:p w:rsidR="00EB35EE" w:rsidRPr="00942BE3" w:rsidRDefault="00CF0723" w:rsidP="007F40C9">
      <w:pPr>
        <w:pStyle w:val="BodyText2"/>
        <w:tabs>
          <w:tab w:val="left" w:pos="0"/>
        </w:tabs>
        <w:spacing w:after="0" w:line="240" w:lineRule="auto"/>
        <w:ind w:left="720" w:hanging="720"/>
        <w:jc w:val="both"/>
        <w:rPr>
          <w:b/>
        </w:rPr>
      </w:pPr>
      <w:r w:rsidRPr="00942BE3">
        <w:rPr>
          <w:b/>
        </w:rPr>
        <w:t>Disaster Risk Management</w:t>
      </w:r>
    </w:p>
    <w:p w:rsidR="00EB35EE" w:rsidRPr="00942BE3" w:rsidRDefault="00EB35EE" w:rsidP="007F40C9">
      <w:pPr>
        <w:pStyle w:val="BodyText2"/>
        <w:tabs>
          <w:tab w:val="left" w:pos="0"/>
        </w:tabs>
        <w:spacing w:after="0" w:line="240" w:lineRule="auto"/>
        <w:ind w:left="720" w:hanging="720"/>
        <w:jc w:val="both"/>
        <w:rPr>
          <w:b/>
        </w:rPr>
      </w:pPr>
    </w:p>
    <w:p w:rsidR="007F40C9" w:rsidRPr="00942BE3" w:rsidRDefault="006D1DA4" w:rsidP="007F40C9">
      <w:pPr>
        <w:pStyle w:val="BodyText2"/>
        <w:tabs>
          <w:tab w:val="left" w:pos="0"/>
        </w:tabs>
        <w:spacing w:after="0" w:line="240" w:lineRule="auto"/>
        <w:ind w:left="720" w:hanging="720"/>
        <w:jc w:val="both"/>
        <w:rPr>
          <w:b/>
          <w:i/>
          <w:iCs/>
        </w:rPr>
      </w:pPr>
      <w:r w:rsidRPr="00942BE3">
        <w:rPr>
          <w:b/>
        </w:rPr>
        <w:t>4</w:t>
      </w:r>
      <w:r w:rsidR="00AB3666" w:rsidRPr="00942BE3">
        <w:rPr>
          <w:b/>
        </w:rPr>
        <w:t>.</w:t>
      </w:r>
      <w:r w:rsidR="00AB3666" w:rsidRPr="00942BE3">
        <w:rPr>
          <w:b/>
        </w:rPr>
        <w:tab/>
      </w:r>
      <w:r w:rsidR="00CF0723" w:rsidRPr="00EE65B9">
        <w:rPr>
          <w:b/>
          <w:bCs/>
          <w:shd w:val="clear" w:color="auto" w:fill="FFFFFF"/>
        </w:rPr>
        <w:t xml:space="preserve">The District did not appropriate funds for the Disaster Risk Reduction and Management </w:t>
      </w:r>
      <w:r w:rsidR="00D50DC2">
        <w:rPr>
          <w:b/>
          <w:bCs/>
          <w:shd w:val="clear" w:color="auto" w:fill="FFFFFF"/>
        </w:rPr>
        <w:t xml:space="preserve">(DRRM) </w:t>
      </w:r>
      <w:r w:rsidR="00CF0723" w:rsidRPr="00EE65B9">
        <w:rPr>
          <w:b/>
          <w:bCs/>
          <w:shd w:val="clear" w:color="auto" w:fill="FFFFFF"/>
        </w:rPr>
        <w:t xml:space="preserve">System, contrary to </w:t>
      </w:r>
      <w:r w:rsidR="00CF0723" w:rsidRPr="00EE65B9">
        <w:rPr>
          <w:b/>
        </w:rPr>
        <w:t xml:space="preserve">the Philippine Disaster Risk Reduction and Management Act of 2010 and Section 38 of the General Provisions of the General Appropriations Act of </w:t>
      </w:r>
      <w:r w:rsidR="00F14228" w:rsidRPr="00EE65B9">
        <w:rPr>
          <w:b/>
        </w:rPr>
        <w:t>F</w:t>
      </w:r>
      <w:r w:rsidR="00CF0723" w:rsidRPr="00EE65B9">
        <w:rPr>
          <w:b/>
        </w:rPr>
        <w:t>Y</w:t>
      </w:r>
      <w:r w:rsidR="00F14228" w:rsidRPr="00EE65B9">
        <w:rPr>
          <w:b/>
        </w:rPr>
        <w:t xml:space="preserve"> </w:t>
      </w:r>
      <w:r w:rsidR="00CF0723" w:rsidRPr="00EE65B9">
        <w:rPr>
          <w:b/>
        </w:rPr>
        <w:t>2014</w:t>
      </w:r>
      <w:r w:rsidR="007600B6" w:rsidRPr="00EE65B9">
        <w:rPr>
          <w:b/>
        </w:rPr>
        <w:t xml:space="preserve">, thus, disaster </w:t>
      </w:r>
      <w:r w:rsidR="00362BC2">
        <w:rPr>
          <w:b/>
        </w:rPr>
        <w:t>prevention, mitigation and preparedness were not properly addressed</w:t>
      </w:r>
      <w:r w:rsidR="007600B6">
        <w:rPr>
          <w:b/>
        </w:rPr>
        <w:t>.</w:t>
      </w:r>
    </w:p>
    <w:p w:rsidR="007F40C9" w:rsidRPr="00942BE3" w:rsidRDefault="007F40C9" w:rsidP="007F40C9">
      <w:pPr>
        <w:pStyle w:val="BodyText2"/>
        <w:tabs>
          <w:tab w:val="left" w:pos="720"/>
        </w:tabs>
        <w:spacing w:after="0" w:line="240" w:lineRule="auto"/>
        <w:jc w:val="both"/>
        <w:rPr>
          <w:b/>
          <w:i/>
          <w:iCs/>
        </w:rPr>
      </w:pPr>
    </w:p>
    <w:p w:rsidR="00CF0723" w:rsidRPr="00942BE3" w:rsidRDefault="00CF0723" w:rsidP="00CF0723">
      <w:pPr>
        <w:ind w:firstLine="720"/>
        <w:jc w:val="both"/>
      </w:pPr>
      <w:r w:rsidRPr="00942BE3">
        <w:t xml:space="preserve">Republic Act No. 10121 more popularly known as </w:t>
      </w:r>
      <w:r w:rsidRPr="00942BE3">
        <w:rPr>
          <w:i/>
        </w:rPr>
        <w:t>the “Philippine Disaster Risk Reduction and Management Act of 2010”</w:t>
      </w:r>
      <w:r w:rsidRPr="00942BE3">
        <w:t xml:space="preserve"> aims to strengthen the governance framework for National Disaster Risk Reduction and Management (NDRRM) and institutionalize the NDRRM Plan. </w:t>
      </w:r>
    </w:p>
    <w:p w:rsidR="00CF0723" w:rsidRDefault="00CF0723" w:rsidP="00CF0723">
      <w:pPr>
        <w:pStyle w:val="BodyTextIndent"/>
        <w:spacing w:before="240" w:after="0"/>
        <w:ind w:left="0" w:firstLine="720"/>
        <w:jc w:val="both"/>
        <w:rPr>
          <w:shd w:val="clear" w:color="auto" w:fill="FFFFFF"/>
        </w:rPr>
      </w:pPr>
      <w:r w:rsidRPr="00942BE3">
        <w:rPr>
          <w:shd w:val="clear" w:color="auto" w:fill="FFFFFF"/>
        </w:rPr>
        <w:t xml:space="preserve">This Act provides for the development of policies and plans and the implementation of actions and measures pertaining to all aspects of </w:t>
      </w:r>
      <w:r w:rsidR="00D50DC2">
        <w:rPr>
          <w:shd w:val="clear" w:color="auto" w:fill="FFFFFF"/>
        </w:rPr>
        <w:t>DRRM</w:t>
      </w:r>
      <w:r w:rsidRPr="00942BE3">
        <w:rPr>
          <w:shd w:val="clear" w:color="auto" w:fill="FFFFFF"/>
        </w:rPr>
        <w:t xml:space="preserve">, including good governance, risk assessment and early warning, knowledge building and awareness raising, reducing underlying risk factors, and preparedness for effective response and early recovery. Hence, the law seeks to ensure that government agencies and LGUs give </w:t>
      </w:r>
      <w:r w:rsidRPr="00942BE3">
        <w:rPr>
          <w:shd w:val="clear" w:color="auto" w:fill="FFFFFF"/>
        </w:rPr>
        <w:lastRenderedPageBreak/>
        <w:t>top priority and take adequate and appropriate measures in disaster risk reduction and management.</w:t>
      </w:r>
    </w:p>
    <w:p w:rsidR="001D181C" w:rsidRDefault="001D181C" w:rsidP="00CF0723">
      <w:pPr>
        <w:pStyle w:val="BodyTextIndent"/>
        <w:spacing w:after="0"/>
        <w:ind w:left="0" w:firstLine="720"/>
        <w:jc w:val="both"/>
      </w:pPr>
    </w:p>
    <w:p w:rsidR="00CF0723" w:rsidRPr="00942BE3" w:rsidRDefault="00CF0723" w:rsidP="00CF0723">
      <w:pPr>
        <w:pStyle w:val="BodyTextIndent"/>
        <w:spacing w:after="0"/>
        <w:ind w:left="0" w:firstLine="720"/>
        <w:jc w:val="both"/>
      </w:pPr>
      <w:r w:rsidRPr="00942BE3">
        <w:t xml:space="preserve">As stated under Rule 19, Section 5 of the </w:t>
      </w:r>
      <w:r w:rsidR="00A24B5D">
        <w:t>I</w:t>
      </w:r>
      <w:r w:rsidRPr="00942BE3">
        <w:t xml:space="preserve">mplementing </w:t>
      </w:r>
      <w:r w:rsidR="00A24B5D">
        <w:t>R</w:t>
      </w:r>
      <w:r w:rsidRPr="00942BE3">
        <w:t xml:space="preserve">ules and </w:t>
      </w:r>
      <w:r w:rsidR="00A24B5D">
        <w:t>R</w:t>
      </w:r>
      <w:r w:rsidRPr="00942BE3">
        <w:t xml:space="preserve">egulations of the law, all departments, bureaus, offices and agencies of the government are authorized to use a portion of their appropriations to implement projects designed to address DRRM activities in accordance with the guidelines to be issued by the National Disaster Risk Reduction and Management Council </w:t>
      </w:r>
      <w:r w:rsidR="00D50DC2">
        <w:t xml:space="preserve">(NDRRMC) </w:t>
      </w:r>
      <w:r w:rsidRPr="00942BE3">
        <w:t>in coordination with the DBM.</w:t>
      </w:r>
    </w:p>
    <w:p w:rsidR="00CF0723" w:rsidRPr="00942BE3" w:rsidRDefault="00CF0723" w:rsidP="00CF0723">
      <w:pPr>
        <w:pStyle w:val="BodyTextIndent"/>
        <w:spacing w:after="0"/>
        <w:ind w:left="0" w:firstLine="720"/>
        <w:jc w:val="both"/>
      </w:pPr>
    </w:p>
    <w:p w:rsidR="00CF0723" w:rsidRPr="00942BE3" w:rsidRDefault="00CF0723" w:rsidP="00CF0723">
      <w:pPr>
        <w:pStyle w:val="BodyTextIndent"/>
        <w:spacing w:after="0"/>
        <w:ind w:left="0" w:firstLine="720"/>
        <w:jc w:val="both"/>
      </w:pPr>
      <w:r w:rsidRPr="00942BE3">
        <w:t>Further, Section 38 of the General Provisions of the G</w:t>
      </w:r>
      <w:r w:rsidR="00D50DC2">
        <w:t>AA</w:t>
      </w:r>
      <w:r w:rsidRPr="00942BE3">
        <w:t xml:space="preserve"> of </w:t>
      </w:r>
      <w:r w:rsidR="00BF30BD">
        <w:t>F</w:t>
      </w:r>
      <w:r w:rsidRPr="00942BE3">
        <w:t>Y</w:t>
      </w:r>
      <w:r w:rsidR="00BF30BD">
        <w:t xml:space="preserve"> </w:t>
      </w:r>
      <w:r w:rsidRPr="00942BE3">
        <w:t xml:space="preserve">2014 speaks of the Disaster Prevention, Mitigation and Preparedness Projects, which states that all agencies of the government are encouraged to implement projects designed to address </w:t>
      </w:r>
      <w:r w:rsidR="00D50DC2">
        <w:t>DRRM</w:t>
      </w:r>
      <w:r w:rsidRPr="00942BE3">
        <w:t xml:space="preserve"> activities under R.A. </w:t>
      </w:r>
      <w:r w:rsidR="00B6310F" w:rsidRPr="00942BE3">
        <w:t xml:space="preserve">No. </w:t>
      </w:r>
      <w:r w:rsidRPr="00942BE3">
        <w:t>10121.</w:t>
      </w:r>
    </w:p>
    <w:p w:rsidR="00CF0723" w:rsidRPr="00942BE3" w:rsidRDefault="00CF0723" w:rsidP="00CF0723">
      <w:pPr>
        <w:pStyle w:val="BodyTextIndent"/>
        <w:spacing w:after="0"/>
        <w:ind w:left="0" w:firstLine="720"/>
        <w:jc w:val="both"/>
      </w:pPr>
    </w:p>
    <w:p w:rsidR="00CF0723" w:rsidRPr="00942BE3" w:rsidRDefault="00CF0723" w:rsidP="00CF0723">
      <w:pPr>
        <w:pStyle w:val="BodyTextIndent"/>
        <w:spacing w:after="0"/>
        <w:ind w:left="0" w:firstLine="720"/>
        <w:jc w:val="both"/>
      </w:pPr>
      <w:r w:rsidRPr="00942BE3">
        <w:t>Review of the District’s Annual Budget for CY</w:t>
      </w:r>
      <w:r w:rsidR="00BF30BD">
        <w:t xml:space="preserve"> </w:t>
      </w:r>
      <w:r w:rsidRPr="00942BE3">
        <w:t>2014 revealed n</w:t>
      </w:r>
      <w:r w:rsidRPr="00942BE3">
        <w:rPr>
          <w:bCs/>
          <w:shd w:val="clear" w:color="auto" w:fill="FFFFFF"/>
        </w:rPr>
        <w:t>o appropriation of funds made for DRRM</w:t>
      </w:r>
      <w:r w:rsidRPr="00942BE3">
        <w:t>. Also, the said budget does not present inclusion of activities of such a nature as to address concerns of DRRM.</w:t>
      </w:r>
    </w:p>
    <w:p w:rsidR="00CF0723" w:rsidRPr="00942BE3" w:rsidRDefault="00CF0723" w:rsidP="00CF0723">
      <w:pPr>
        <w:pStyle w:val="BodyTextIndent"/>
        <w:spacing w:after="0"/>
        <w:ind w:left="0" w:firstLine="720"/>
        <w:jc w:val="both"/>
      </w:pPr>
    </w:p>
    <w:p w:rsidR="00CF0723" w:rsidRPr="00942BE3" w:rsidRDefault="00CF0723" w:rsidP="00CF0723">
      <w:pPr>
        <w:pStyle w:val="BodyTextIndent"/>
        <w:spacing w:after="0"/>
        <w:ind w:left="0" w:firstLine="720"/>
        <w:jc w:val="both"/>
      </w:pPr>
      <w:r w:rsidRPr="00942BE3">
        <w:t xml:space="preserve">Due to the District’s failure to appropriate funds for disaster risk reduction and management, its employees were deprived of the benefits that the Government has provided to address the risk brought by geophysical phenomena and man-made disasters. Hence, as of writing, the District has not placed this initiative at top priority and therefore falls short of disaster preparedness. </w:t>
      </w:r>
    </w:p>
    <w:p w:rsidR="00CF0723" w:rsidRPr="00942BE3" w:rsidRDefault="00CF0723" w:rsidP="00CF0723">
      <w:pPr>
        <w:pStyle w:val="BodyTextIndent"/>
        <w:spacing w:after="0"/>
        <w:ind w:left="0" w:firstLine="720"/>
        <w:jc w:val="both"/>
      </w:pPr>
    </w:p>
    <w:p w:rsidR="007F40C9" w:rsidRPr="00942BE3" w:rsidRDefault="003F7AEC" w:rsidP="00CF0723">
      <w:pPr>
        <w:pStyle w:val="BodyText2"/>
        <w:tabs>
          <w:tab w:val="left" w:pos="720"/>
        </w:tabs>
        <w:spacing w:after="0" w:line="240" w:lineRule="auto"/>
        <w:jc w:val="both"/>
        <w:rPr>
          <w:b/>
          <w:i/>
          <w:iCs/>
        </w:rPr>
      </w:pPr>
      <w:r w:rsidRPr="00942BE3">
        <w:tab/>
      </w:r>
      <w:r w:rsidR="00CF0723" w:rsidRPr="00942BE3">
        <w:rPr>
          <w:b/>
        </w:rPr>
        <w:t>We recommend</w:t>
      </w:r>
      <w:r w:rsidRPr="00942BE3">
        <w:rPr>
          <w:b/>
        </w:rPr>
        <w:t>ed</w:t>
      </w:r>
      <w:r w:rsidR="00CF0723" w:rsidRPr="00942BE3">
        <w:rPr>
          <w:b/>
        </w:rPr>
        <w:t xml:space="preserve"> that </w:t>
      </w:r>
      <w:r w:rsidR="00D50DC2">
        <w:rPr>
          <w:b/>
        </w:rPr>
        <w:t xml:space="preserve">the </w:t>
      </w:r>
      <w:r w:rsidR="00CF0723" w:rsidRPr="00942BE3">
        <w:rPr>
          <w:b/>
        </w:rPr>
        <w:t xml:space="preserve">Management appropriate funds relative to DRRM and strictly adhere to the provisions </w:t>
      </w:r>
      <w:r w:rsidR="00062229">
        <w:rPr>
          <w:b/>
        </w:rPr>
        <w:t>for</w:t>
      </w:r>
      <w:r w:rsidR="00A65C2D">
        <w:rPr>
          <w:b/>
        </w:rPr>
        <w:t xml:space="preserve"> </w:t>
      </w:r>
      <w:r w:rsidR="00CF0723" w:rsidRPr="00942BE3">
        <w:rPr>
          <w:b/>
        </w:rPr>
        <w:t>the implementation of relevant activities for knowledge building, awareness ra</w:t>
      </w:r>
      <w:r w:rsidR="00D50DC2">
        <w:rPr>
          <w:b/>
        </w:rPr>
        <w:t>ising and disaster preparedness.</w:t>
      </w:r>
      <w:r w:rsidR="007F40C9" w:rsidRPr="00942BE3">
        <w:rPr>
          <w:b/>
        </w:rPr>
        <w:t xml:space="preserve"> </w:t>
      </w:r>
    </w:p>
    <w:p w:rsidR="00AB2FED" w:rsidRPr="00942BE3" w:rsidRDefault="00AB2FED" w:rsidP="00AB3666">
      <w:pPr>
        <w:ind w:firstLine="720"/>
        <w:jc w:val="both"/>
      </w:pPr>
    </w:p>
    <w:p w:rsidR="0059064C" w:rsidRPr="00942BE3" w:rsidRDefault="0059064C" w:rsidP="0059064C">
      <w:pPr>
        <w:jc w:val="both"/>
        <w:rPr>
          <w:i/>
        </w:rPr>
      </w:pPr>
      <w:r w:rsidRPr="00942BE3">
        <w:rPr>
          <w:i/>
        </w:rPr>
        <w:t>Management Comment:</w:t>
      </w:r>
    </w:p>
    <w:p w:rsidR="003601E5" w:rsidRPr="00942BE3" w:rsidRDefault="003601E5" w:rsidP="00AB3666">
      <w:pPr>
        <w:ind w:firstLine="720"/>
        <w:jc w:val="both"/>
      </w:pPr>
    </w:p>
    <w:p w:rsidR="00387932" w:rsidRPr="00942BE3" w:rsidRDefault="00387932" w:rsidP="00AB3666">
      <w:pPr>
        <w:ind w:firstLine="720"/>
        <w:jc w:val="both"/>
      </w:pPr>
      <w:r w:rsidRPr="00942BE3">
        <w:t>The Management commented that they will appropriate funds for the D</w:t>
      </w:r>
      <w:r w:rsidR="00D50DC2">
        <w:t>RRM</w:t>
      </w:r>
      <w:r w:rsidRPr="00942BE3">
        <w:t xml:space="preserve"> in CY 2016 budget as the CY 2015 Corporate Operating Budget </w:t>
      </w:r>
      <w:r w:rsidR="00D50DC2">
        <w:t xml:space="preserve">(COB) </w:t>
      </w:r>
      <w:r w:rsidRPr="00942BE3">
        <w:t>has already been approved.</w:t>
      </w:r>
    </w:p>
    <w:p w:rsidR="0059064C" w:rsidRPr="00942BE3" w:rsidRDefault="0059064C" w:rsidP="00AB3666">
      <w:pPr>
        <w:ind w:firstLine="720"/>
        <w:jc w:val="both"/>
        <w:rPr>
          <w:szCs w:val="22"/>
        </w:rPr>
      </w:pPr>
    </w:p>
    <w:p w:rsidR="00EB35EE" w:rsidRPr="00942BE3" w:rsidRDefault="00EB35EE" w:rsidP="00AB3666">
      <w:pPr>
        <w:ind w:firstLine="720"/>
        <w:jc w:val="both"/>
        <w:rPr>
          <w:szCs w:val="22"/>
        </w:rPr>
      </w:pPr>
    </w:p>
    <w:p w:rsidR="00EB35EE" w:rsidRPr="00942BE3" w:rsidRDefault="008E34CF" w:rsidP="00B25960">
      <w:pPr>
        <w:jc w:val="both"/>
        <w:rPr>
          <w:b/>
          <w:szCs w:val="22"/>
        </w:rPr>
      </w:pPr>
      <w:r>
        <w:rPr>
          <w:b/>
          <w:szCs w:val="22"/>
        </w:rPr>
        <w:t>District’s</w:t>
      </w:r>
      <w:r w:rsidR="00CF0723" w:rsidRPr="00942BE3">
        <w:rPr>
          <w:b/>
          <w:szCs w:val="22"/>
        </w:rPr>
        <w:t xml:space="preserve"> Properties </w:t>
      </w:r>
      <w:r>
        <w:rPr>
          <w:b/>
          <w:szCs w:val="22"/>
        </w:rPr>
        <w:t xml:space="preserve">not insured </w:t>
      </w:r>
      <w:r w:rsidR="00CF0723" w:rsidRPr="00942BE3">
        <w:rPr>
          <w:b/>
          <w:szCs w:val="22"/>
        </w:rPr>
        <w:t>with GSIS</w:t>
      </w:r>
    </w:p>
    <w:p w:rsidR="00A50761" w:rsidRPr="00942BE3" w:rsidRDefault="00A50761" w:rsidP="00B25960">
      <w:pPr>
        <w:ind w:firstLine="720"/>
        <w:jc w:val="both"/>
        <w:rPr>
          <w:szCs w:val="22"/>
        </w:rPr>
      </w:pPr>
    </w:p>
    <w:p w:rsidR="008651A8" w:rsidRPr="00942BE3" w:rsidRDefault="006D1DA4" w:rsidP="00B25960">
      <w:pPr>
        <w:ind w:left="720" w:hanging="720"/>
        <w:jc w:val="both"/>
      </w:pPr>
      <w:r w:rsidRPr="00942BE3">
        <w:rPr>
          <w:b/>
        </w:rPr>
        <w:t>5</w:t>
      </w:r>
      <w:r w:rsidR="00835747" w:rsidRPr="00942BE3">
        <w:rPr>
          <w:b/>
        </w:rPr>
        <w:t>.</w:t>
      </w:r>
      <w:r w:rsidR="00835747" w:rsidRPr="00942BE3">
        <w:rPr>
          <w:b/>
        </w:rPr>
        <w:tab/>
      </w:r>
      <w:r w:rsidR="00CF0723" w:rsidRPr="00942BE3">
        <w:rPr>
          <w:b/>
        </w:rPr>
        <w:t xml:space="preserve">Properties of the District were not insured </w:t>
      </w:r>
      <w:r w:rsidR="00FA3FE8">
        <w:rPr>
          <w:b/>
        </w:rPr>
        <w:t xml:space="preserve">against any insurable risk with the GSIS </w:t>
      </w:r>
      <w:r w:rsidR="00CF0723" w:rsidRPr="00942BE3">
        <w:rPr>
          <w:b/>
        </w:rPr>
        <w:t>contrary to Section 5 of R</w:t>
      </w:r>
      <w:r w:rsidR="00D50DC2">
        <w:rPr>
          <w:b/>
        </w:rPr>
        <w:t>A</w:t>
      </w:r>
      <w:r w:rsidR="00CF0723" w:rsidRPr="00942BE3">
        <w:rPr>
          <w:b/>
        </w:rPr>
        <w:t xml:space="preserve"> 656, as amended, </w:t>
      </w:r>
      <w:r w:rsidR="00FA3FE8">
        <w:rPr>
          <w:b/>
        </w:rPr>
        <w:t>thus</w:t>
      </w:r>
      <w:r w:rsidR="007600B6">
        <w:rPr>
          <w:b/>
        </w:rPr>
        <w:t>,</w:t>
      </w:r>
      <w:r w:rsidR="00FA3FE8">
        <w:rPr>
          <w:b/>
        </w:rPr>
        <w:t xml:space="preserve"> it cannot be indemnified in case of loss of property due to fire, storm and other calamities</w:t>
      </w:r>
      <w:r w:rsidR="00CF0723" w:rsidRPr="00942BE3">
        <w:rPr>
          <w:b/>
        </w:rPr>
        <w:t>.</w:t>
      </w:r>
    </w:p>
    <w:p w:rsidR="008651A8" w:rsidRPr="00942BE3" w:rsidRDefault="008651A8" w:rsidP="00B25960">
      <w:pPr>
        <w:jc w:val="both"/>
      </w:pPr>
    </w:p>
    <w:p w:rsidR="00CF0723" w:rsidRPr="00942BE3" w:rsidRDefault="00CF0723" w:rsidP="00B25960">
      <w:pPr>
        <w:pStyle w:val="BodyTextIndent"/>
        <w:spacing w:after="0"/>
        <w:ind w:left="0" w:firstLine="720"/>
        <w:jc w:val="both"/>
      </w:pPr>
      <w:r w:rsidRPr="00942BE3">
        <w:rPr>
          <w:lang w:eastAsia="en-PH"/>
        </w:rPr>
        <w:t xml:space="preserve">Section 5 of R.A. 656 </w:t>
      </w:r>
      <w:r w:rsidRPr="00942BE3">
        <w:t>or the Property Insurance Law</w:t>
      </w:r>
      <w:r w:rsidRPr="00942BE3">
        <w:rPr>
          <w:lang w:eastAsia="en-PH"/>
        </w:rPr>
        <w:t xml:space="preserve"> states that every government, except a municipal government below first class, is hereby required to insure its properties against any insurable risk herein provided and pay the premiums </w:t>
      </w:r>
      <w:r w:rsidRPr="00942BE3">
        <w:rPr>
          <w:lang w:eastAsia="en-PH"/>
        </w:rPr>
        <w:lastRenderedPageBreak/>
        <w:t xml:space="preserve">thereon, which, however, shall not exceed the premiums charged by private insurance companies in order </w:t>
      </w:r>
      <w:r w:rsidRPr="00942BE3">
        <w:t xml:space="preserve">to indemnify or compensate the Government any damage to or loss of, its properties due to fire, earthquake, storm or other casualty. </w:t>
      </w:r>
    </w:p>
    <w:p w:rsidR="00B25960" w:rsidRPr="00942BE3" w:rsidRDefault="00B25960" w:rsidP="00B25960">
      <w:pPr>
        <w:pStyle w:val="BodyTextFirstIndent"/>
        <w:spacing w:after="0"/>
        <w:ind w:firstLine="720"/>
        <w:jc w:val="both"/>
        <w:rPr>
          <w:lang w:eastAsia="en-PH"/>
        </w:rPr>
      </w:pPr>
    </w:p>
    <w:p w:rsidR="00CF0723" w:rsidRPr="00942BE3" w:rsidRDefault="00CF0723" w:rsidP="00B25960">
      <w:pPr>
        <w:pStyle w:val="BodyTextFirstIndent"/>
        <w:spacing w:after="0"/>
        <w:ind w:firstLine="720"/>
        <w:jc w:val="both"/>
      </w:pPr>
      <w:r w:rsidRPr="00942BE3">
        <w:rPr>
          <w:lang w:eastAsia="en-PH"/>
        </w:rPr>
        <w:t>Section 11 thereof also provides that each government as defined herein shall include in its annual appropriation the amount necessary to cover the premiums for the insurance of its properties during each fiscal period and remit the same immediately to the System (Government Service Insurance System).</w:t>
      </w:r>
    </w:p>
    <w:p w:rsidR="00CF0723" w:rsidRPr="00942BE3" w:rsidRDefault="00CF0723" w:rsidP="00B25960">
      <w:pPr>
        <w:pStyle w:val="BodyTextFirstIndent"/>
        <w:spacing w:after="0"/>
        <w:ind w:firstLine="720"/>
        <w:jc w:val="both"/>
      </w:pPr>
    </w:p>
    <w:p w:rsidR="00CF0723" w:rsidRPr="00942BE3" w:rsidRDefault="00CF0723" w:rsidP="00B25960">
      <w:pPr>
        <w:pStyle w:val="BodyTextFirstIndent"/>
        <w:spacing w:after="0"/>
        <w:ind w:firstLine="720"/>
        <w:jc w:val="both"/>
      </w:pPr>
      <w:r w:rsidRPr="00942BE3">
        <w:t>Records disclosed that for the CY 2014, the properties of the District were not insured with the Government Service Insurance System (GSIS). Verification of the approved budget for the year revealed that the District has not provided or appropriated any amount necessary to cover the premiums for the insurance of its properties.</w:t>
      </w:r>
    </w:p>
    <w:p w:rsidR="00CF0723" w:rsidRPr="00942BE3" w:rsidRDefault="00CF0723" w:rsidP="00B25960">
      <w:pPr>
        <w:pStyle w:val="BodyTextFirstIndent"/>
        <w:spacing w:after="0"/>
        <w:ind w:firstLine="720"/>
        <w:jc w:val="both"/>
      </w:pPr>
    </w:p>
    <w:p w:rsidR="00CF0723" w:rsidRPr="00942BE3" w:rsidRDefault="00CF0723" w:rsidP="00B25960">
      <w:pPr>
        <w:pStyle w:val="BodyTextFirstIndent"/>
        <w:spacing w:after="0"/>
        <w:ind w:firstLine="720"/>
        <w:jc w:val="both"/>
      </w:pPr>
      <w:r w:rsidRPr="00942BE3">
        <w:t>As a result, the District cannot be indemnified or compensated in case of any damage or loss of its properties due to fire, earthquake, typhoon and other force majeure and/or calamities.</w:t>
      </w:r>
    </w:p>
    <w:p w:rsidR="00CF0723" w:rsidRPr="00942BE3" w:rsidRDefault="00CF0723" w:rsidP="00B25960">
      <w:pPr>
        <w:pStyle w:val="BodyTextFirstIndent"/>
        <w:spacing w:after="0"/>
        <w:ind w:firstLine="0"/>
        <w:jc w:val="both"/>
        <w:rPr>
          <w:b/>
        </w:rPr>
      </w:pPr>
    </w:p>
    <w:p w:rsidR="000E306E" w:rsidRPr="00942BE3" w:rsidRDefault="00CF0723" w:rsidP="00B25960">
      <w:pPr>
        <w:ind w:firstLine="720"/>
        <w:jc w:val="both"/>
        <w:rPr>
          <w:b/>
        </w:rPr>
      </w:pPr>
      <w:r w:rsidRPr="00942BE3">
        <w:rPr>
          <w:b/>
        </w:rPr>
        <w:t>We recommend</w:t>
      </w:r>
      <w:r w:rsidR="00B144EF">
        <w:rPr>
          <w:b/>
        </w:rPr>
        <w:t>ed</w:t>
      </w:r>
      <w:r w:rsidRPr="00942BE3">
        <w:rPr>
          <w:b/>
        </w:rPr>
        <w:t xml:space="preserve"> </w:t>
      </w:r>
      <w:r w:rsidR="003018B5">
        <w:rPr>
          <w:b/>
        </w:rPr>
        <w:t>and</w:t>
      </w:r>
      <w:r w:rsidRPr="00942BE3">
        <w:rPr>
          <w:b/>
        </w:rPr>
        <w:t xml:space="preserve"> </w:t>
      </w:r>
      <w:r w:rsidR="00B25960" w:rsidRPr="00942BE3">
        <w:rPr>
          <w:b/>
        </w:rPr>
        <w:t>Management</w:t>
      </w:r>
      <w:r w:rsidRPr="00942BE3">
        <w:rPr>
          <w:b/>
        </w:rPr>
        <w:t xml:space="preserve"> </w:t>
      </w:r>
      <w:r w:rsidR="003018B5">
        <w:rPr>
          <w:b/>
        </w:rPr>
        <w:t xml:space="preserve">agreed to </w:t>
      </w:r>
      <w:r w:rsidRPr="00942BE3">
        <w:rPr>
          <w:b/>
        </w:rPr>
        <w:t>insur</w:t>
      </w:r>
      <w:r w:rsidR="003018B5">
        <w:rPr>
          <w:b/>
        </w:rPr>
        <w:t>e</w:t>
      </w:r>
      <w:r w:rsidRPr="00942BE3">
        <w:rPr>
          <w:b/>
        </w:rPr>
        <w:t xml:space="preserve"> its properties with GSIS</w:t>
      </w:r>
      <w:r w:rsidR="003018B5">
        <w:rPr>
          <w:b/>
        </w:rPr>
        <w:t xml:space="preserve"> and to</w:t>
      </w:r>
      <w:r w:rsidRPr="00942BE3">
        <w:rPr>
          <w:b/>
        </w:rPr>
        <w:t xml:space="preserve"> </w:t>
      </w:r>
      <w:r w:rsidR="003018B5">
        <w:rPr>
          <w:b/>
        </w:rPr>
        <w:t>provide appropriate amount</w:t>
      </w:r>
      <w:r w:rsidRPr="00942BE3">
        <w:rPr>
          <w:b/>
        </w:rPr>
        <w:t xml:space="preserve"> in its </w:t>
      </w:r>
      <w:r w:rsidR="00B25960" w:rsidRPr="00942BE3">
        <w:rPr>
          <w:b/>
        </w:rPr>
        <w:t>Corporate Operating B</w:t>
      </w:r>
      <w:r w:rsidRPr="00942BE3">
        <w:rPr>
          <w:b/>
        </w:rPr>
        <w:t xml:space="preserve">udget </w:t>
      </w:r>
      <w:r w:rsidR="00D50DC2">
        <w:rPr>
          <w:b/>
        </w:rPr>
        <w:t xml:space="preserve">(COB) </w:t>
      </w:r>
      <w:r w:rsidR="003018B5">
        <w:rPr>
          <w:b/>
        </w:rPr>
        <w:t>for the purpose</w:t>
      </w:r>
      <w:r w:rsidRPr="00942BE3">
        <w:rPr>
          <w:b/>
        </w:rPr>
        <w:t>.</w:t>
      </w:r>
    </w:p>
    <w:p w:rsidR="000E306E" w:rsidRPr="00942BE3" w:rsidRDefault="000E306E" w:rsidP="00B25960">
      <w:pPr>
        <w:ind w:firstLine="720"/>
        <w:jc w:val="both"/>
      </w:pPr>
    </w:p>
    <w:p w:rsidR="00C634AA" w:rsidRPr="00942BE3" w:rsidRDefault="00C634AA" w:rsidP="000F7042">
      <w:pPr>
        <w:jc w:val="both"/>
        <w:rPr>
          <w:szCs w:val="22"/>
        </w:rPr>
      </w:pPr>
    </w:p>
    <w:p w:rsidR="00EB35EE" w:rsidRPr="00942BE3" w:rsidRDefault="005F63E7" w:rsidP="000F7042">
      <w:pPr>
        <w:jc w:val="both"/>
        <w:rPr>
          <w:b/>
          <w:szCs w:val="22"/>
        </w:rPr>
      </w:pPr>
      <w:r w:rsidRPr="00942BE3">
        <w:rPr>
          <w:b/>
          <w:szCs w:val="22"/>
        </w:rPr>
        <w:t xml:space="preserve">Compliance with DBM-Approved Corporate Operating Budget (COB) </w:t>
      </w:r>
    </w:p>
    <w:p w:rsidR="00EB35EE" w:rsidRPr="00942BE3" w:rsidRDefault="00EB35EE" w:rsidP="000F7042">
      <w:pPr>
        <w:jc w:val="both"/>
        <w:rPr>
          <w:szCs w:val="22"/>
        </w:rPr>
      </w:pPr>
    </w:p>
    <w:p w:rsidR="008651A8" w:rsidRPr="00942BE3" w:rsidRDefault="006D1DA4" w:rsidP="008651A8">
      <w:pPr>
        <w:ind w:left="720" w:hanging="720"/>
        <w:jc w:val="both"/>
        <w:rPr>
          <w:b/>
        </w:rPr>
      </w:pPr>
      <w:r w:rsidRPr="00942BE3">
        <w:rPr>
          <w:b/>
        </w:rPr>
        <w:t>6</w:t>
      </w:r>
      <w:r w:rsidR="002953B9" w:rsidRPr="00942BE3">
        <w:rPr>
          <w:b/>
        </w:rPr>
        <w:t>.</w:t>
      </w:r>
      <w:r w:rsidR="002953B9" w:rsidRPr="00942BE3">
        <w:rPr>
          <w:b/>
        </w:rPr>
        <w:tab/>
      </w:r>
      <w:r w:rsidR="006C7DD4" w:rsidRPr="00C244E6">
        <w:rPr>
          <w:b/>
        </w:rPr>
        <w:t xml:space="preserve">The Corporate Operating Budget (COB) of the District for CY 2014 was not submitted for review and evaluation to the Department of Budget and Management (DBM) contrary to </w:t>
      </w:r>
      <w:r w:rsidR="006C7DD4">
        <w:rPr>
          <w:b/>
        </w:rPr>
        <w:t xml:space="preserve">DBM Corporate Budget Circular No. 20 dated April 27, 2005 and </w:t>
      </w:r>
      <w:r w:rsidR="006C7DD4" w:rsidRPr="00C244E6">
        <w:rPr>
          <w:rFonts w:eastAsiaTheme="minorHAnsi"/>
          <w:b/>
        </w:rPr>
        <w:t xml:space="preserve">DBM Corporate Budget </w:t>
      </w:r>
      <w:r w:rsidR="006C7DD4">
        <w:rPr>
          <w:rFonts w:eastAsiaTheme="minorHAnsi"/>
          <w:b/>
        </w:rPr>
        <w:t>Memorandum</w:t>
      </w:r>
      <w:r w:rsidR="006C7DD4" w:rsidRPr="00C244E6">
        <w:rPr>
          <w:rFonts w:eastAsiaTheme="minorHAnsi"/>
          <w:b/>
        </w:rPr>
        <w:t xml:space="preserve"> No. </w:t>
      </w:r>
      <w:r w:rsidR="006C7DD4">
        <w:rPr>
          <w:rFonts w:eastAsiaTheme="minorHAnsi"/>
          <w:b/>
        </w:rPr>
        <w:t>34</w:t>
      </w:r>
      <w:r w:rsidR="006C7DD4" w:rsidRPr="00C244E6">
        <w:rPr>
          <w:rFonts w:eastAsiaTheme="minorHAnsi"/>
          <w:b/>
        </w:rPr>
        <w:t xml:space="preserve"> dated </w:t>
      </w:r>
      <w:r w:rsidR="006C7DD4">
        <w:rPr>
          <w:rFonts w:eastAsiaTheme="minorHAnsi"/>
          <w:b/>
        </w:rPr>
        <w:t>December 28</w:t>
      </w:r>
      <w:r w:rsidR="006C7DD4" w:rsidRPr="00C244E6">
        <w:rPr>
          <w:rFonts w:eastAsiaTheme="minorHAnsi"/>
          <w:b/>
        </w:rPr>
        <w:t>, 20</w:t>
      </w:r>
      <w:r w:rsidR="006C7DD4">
        <w:rPr>
          <w:rFonts w:eastAsiaTheme="minorHAnsi"/>
          <w:b/>
        </w:rPr>
        <w:t>12, thus, compliance to the Philippine Development Plan for FYs 2011-2016 is not assured.</w:t>
      </w:r>
      <w:r w:rsidR="008651A8" w:rsidRPr="00942BE3">
        <w:rPr>
          <w:b/>
          <w:u w:val="single"/>
        </w:rPr>
        <w:t xml:space="preserve"> </w:t>
      </w:r>
    </w:p>
    <w:p w:rsidR="008651A8" w:rsidRPr="00942BE3" w:rsidRDefault="008651A8" w:rsidP="008651A8">
      <w:pPr>
        <w:jc w:val="both"/>
        <w:rPr>
          <w:b/>
        </w:rPr>
      </w:pPr>
    </w:p>
    <w:p w:rsidR="007B6D00" w:rsidRPr="00C244E6" w:rsidRDefault="007B6D00" w:rsidP="007B6D00">
      <w:pPr>
        <w:pStyle w:val="ListParagraph"/>
        <w:autoSpaceDE w:val="0"/>
        <w:autoSpaceDN w:val="0"/>
        <w:adjustRightInd w:val="0"/>
        <w:ind w:left="0" w:firstLine="720"/>
        <w:jc w:val="both"/>
      </w:pPr>
      <w:r w:rsidRPr="00C244E6">
        <w:t>DBM Corporate Budget Circular No. 20 dated April 27, 2005 mandat</w:t>
      </w:r>
      <w:r w:rsidR="00D50DC2">
        <w:t>es</w:t>
      </w:r>
      <w:r w:rsidRPr="00C244E6">
        <w:t xml:space="preserve"> the Government and/or Controlled Corporations (GOCCs) to prepare and submit their C</w:t>
      </w:r>
      <w:r w:rsidR="00D50DC2">
        <w:t>OB</w:t>
      </w:r>
      <w:r w:rsidRPr="00C244E6">
        <w:t xml:space="preserve"> prior to the ensuing fiscal year for approval.</w:t>
      </w:r>
    </w:p>
    <w:p w:rsidR="007B6D00" w:rsidRPr="00C244E6" w:rsidRDefault="007B6D00" w:rsidP="007B6D00">
      <w:pPr>
        <w:pStyle w:val="ListParagraph"/>
        <w:autoSpaceDE w:val="0"/>
        <w:autoSpaceDN w:val="0"/>
        <w:adjustRightInd w:val="0"/>
        <w:ind w:left="0" w:firstLine="720"/>
        <w:jc w:val="both"/>
      </w:pPr>
    </w:p>
    <w:p w:rsidR="003B77F2" w:rsidRPr="00942BE3" w:rsidRDefault="007B6D00" w:rsidP="007B6D00">
      <w:pPr>
        <w:pStyle w:val="ListParagraph"/>
        <w:autoSpaceDE w:val="0"/>
        <w:autoSpaceDN w:val="0"/>
        <w:adjustRightInd w:val="0"/>
        <w:ind w:left="0" w:firstLine="720"/>
        <w:contextualSpacing/>
        <w:jc w:val="both"/>
        <w:rPr>
          <w:lang w:val="en-PH"/>
        </w:rPr>
      </w:pPr>
      <w:r>
        <w:t>Further</w:t>
      </w:r>
      <w:r w:rsidRPr="00C244E6">
        <w:t>, DBM Corporate Budget Memorandum No. 34 dated December 28, 2012 provides for the Policy Guidelines and Procedures in the preparation and submission of budget proposal for the CY 2014, which states, among others, the following:</w:t>
      </w:r>
    </w:p>
    <w:p w:rsidR="003B77F2" w:rsidRPr="00942BE3" w:rsidRDefault="003B77F2" w:rsidP="004F797D">
      <w:pPr>
        <w:pStyle w:val="ListParagraph"/>
        <w:autoSpaceDE w:val="0"/>
        <w:autoSpaceDN w:val="0"/>
        <w:adjustRightInd w:val="0"/>
        <w:ind w:left="0" w:firstLine="720"/>
        <w:contextualSpacing/>
        <w:jc w:val="both"/>
        <w:rPr>
          <w:lang w:val="en-PH"/>
        </w:rPr>
      </w:pPr>
    </w:p>
    <w:p w:rsidR="003B77F2" w:rsidRPr="00942BE3" w:rsidRDefault="003B77F2" w:rsidP="003B77F2">
      <w:pPr>
        <w:pStyle w:val="ListParagraph"/>
        <w:autoSpaceDE w:val="0"/>
        <w:autoSpaceDN w:val="0"/>
        <w:adjustRightInd w:val="0"/>
        <w:ind w:left="1260" w:hanging="540"/>
        <w:contextualSpacing/>
        <w:jc w:val="both"/>
        <w:rPr>
          <w:lang w:val="en-PH"/>
        </w:rPr>
      </w:pPr>
      <w:r w:rsidRPr="00942BE3">
        <w:rPr>
          <w:lang w:val="en-PH"/>
        </w:rPr>
        <w:t>6.1</w:t>
      </w:r>
      <w:r w:rsidRPr="00942BE3">
        <w:rPr>
          <w:lang w:val="en-PH"/>
        </w:rPr>
        <w:tab/>
        <w:t>All GOCCs/GFIs shall accomplish the prescribed budget forms with specific guidelines indicated in each form.</w:t>
      </w:r>
    </w:p>
    <w:p w:rsidR="005F63E7" w:rsidRPr="00942BE3" w:rsidRDefault="004F797D" w:rsidP="003B77F2">
      <w:pPr>
        <w:pStyle w:val="ListParagraph"/>
        <w:autoSpaceDE w:val="0"/>
        <w:autoSpaceDN w:val="0"/>
        <w:adjustRightInd w:val="0"/>
        <w:ind w:left="1260" w:hanging="540"/>
        <w:contextualSpacing/>
        <w:jc w:val="both"/>
        <w:rPr>
          <w:lang w:val="en-PH"/>
        </w:rPr>
      </w:pPr>
      <w:r w:rsidRPr="00942BE3">
        <w:rPr>
          <w:lang w:val="en-PH"/>
        </w:rPr>
        <w:t xml:space="preserve"> </w:t>
      </w:r>
    </w:p>
    <w:p w:rsidR="003B77F2" w:rsidRPr="00942BE3" w:rsidRDefault="003B77F2" w:rsidP="003B77F2">
      <w:pPr>
        <w:pStyle w:val="ListParagraph"/>
        <w:autoSpaceDE w:val="0"/>
        <w:autoSpaceDN w:val="0"/>
        <w:adjustRightInd w:val="0"/>
        <w:ind w:left="1260" w:hanging="540"/>
        <w:contextualSpacing/>
        <w:jc w:val="both"/>
        <w:rPr>
          <w:lang w:val="en-PH"/>
        </w:rPr>
      </w:pPr>
      <w:r w:rsidRPr="00942BE3">
        <w:rPr>
          <w:lang w:val="en-PH"/>
        </w:rPr>
        <w:t>6.3</w:t>
      </w:r>
      <w:r w:rsidRPr="00942BE3">
        <w:rPr>
          <w:lang w:val="en-PH"/>
        </w:rPr>
        <w:tab/>
        <w:t xml:space="preserve">The FY 2013 portion/column of the FY 2014 Budget Proposal under this Budget Memorandum shall already be considered as the GOCC/GFI COB </w:t>
      </w:r>
      <w:r w:rsidRPr="00942BE3">
        <w:rPr>
          <w:lang w:val="en-PH"/>
        </w:rPr>
        <w:lastRenderedPageBreak/>
        <w:t>of the said year which shall observe the guidelines prescribed under Corporate Budget Circular No. 20 dated April 27, 2005.</w:t>
      </w:r>
    </w:p>
    <w:p w:rsidR="003B77F2" w:rsidRPr="00942BE3" w:rsidRDefault="003B77F2" w:rsidP="003B77F2">
      <w:pPr>
        <w:pStyle w:val="ListParagraph"/>
        <w:autoSpaceDE w:val="0"/>
        <w:autoSpaceDN w:val="0"/>
        <w:adjustRightInd w:val="0"/>
        <w:ind w:left="1260" w:hanging="540"/>
        <w:contextualSpacing/>
        <w:jc w:val="both"/>
        <w:rPr>
          <w:lang w:val="en-PH"/>
        </w:rPr>
      </w:pPr>
    </w:p>
    <w:p w:rsidR="003B77F2" w:rsidRPr="00942BE3" w:rsidRDefault="003B77F2" w:rsidP="003B77F2">
      <w:pPr>
        <w:pStyle w:val="ListParagraph"/>
        <w:autoSpaceDE w:val="0"/>
        <w:autoSpaceDN w:val="0"/>
        <w:adjustRightInd w:val="0"/>
        <w:ind w:left="1260" w:hanging="540"/>
        <w:contextualSpacing/>
        <w:jc w:val="both"/>
        <w:rPr>
          <w:lang w:val="en-PH"/>
        </w:rPr>
      </w:pPr>
      <w:r w:rsidRPr="00942BE3">
        <w:rPr>
          <w:lang w:val="en-PH"/>
        </w:rPr>
        <w:t>6.4</w:t>
      </w:r>
      <w:r w:rsidRPr="00942BE3">
        <w:rPr>
          <w:lang w:val="en-PH"/>
        </w:rPr>
        <w:tab/>
        <w:t>The amounts indicated in the FY 2012 column and previous years of the prescribed forms should be consistent with the available Annual COA Audited Financial Statements.</w:t>
      </w:r>
    </w:p>
    <w:p w:rsidR="003B77F2" w:rsidRPr="00942BE3" w:rsidRDefault="003B77F2" w:rsidP="003B77F2">
      <w:pPr>
        <w:pStyle w:val="ListParagraph"/>
        <w:autoSpaceDE w:val="0"/>
        <w:autoSpaceDN w:val="0"/>
        <w:adjustRightInd w:val="0"/>
        <w:ind w:left="1260" w:hanging="540"/>
        <w:contextualSpacing/>
        <w:jc w:val="both"/>
        <w:rPr>
          <w:lang w:val="en-PH"/>
        </w:rPr>
      </w:pPr>
    </w:p>
    <w:p w:rsidR="003B77F2" w:rsidRPr="00942BE3" w:rsidRDefault="003B77F2" w:rsidP="003B77F2">
      <w:pPr>
        <w:pStyle w:val="ListParagraph"/>
        <w:autoSpaceDE w:val="0"/>
        <w:autoSpaceDN w:val="0"/>
        <w:adjustRightInd w:val="0"/>
        <w:ind w:left="1260" w:hanging="540"/>
        <w:contextualSpacing/>
        <w:jc w:val="both"/>
        <w:rPr>
          <w:lang w:val="en-PH"/>
        </w:rPr>
      </w:pPr>
      <w:r w:rsidRPr="00942BE3">
        <w:rPr>
          <w:lang w:val="en-PH"/>
        </w:rPr>
        <w:t>6.5</w:t>
      </w:r>
      <w:r w:rsidRPr="00942BE3">
        <w:rPr>
          <w:lang w:val="en-PH"/>
        </w:rPr>
        <w:tab/>
        <w:t>The GOCCs/GFIs budget proposals shall include the following:</w:t>
      </w:r>
    </w:p>
    <w:p w:rsidR="003B77F2" w:rsidRPr="00942BE3" w:rsidRDefault="003B77F2" w:rsidP="00862FC6">
      <w:pPr>
        <w:pStyle w:val="ListParagraph"/>
        <w:numPr>
          <w:ilvl w:val="0"/>
          <w:numId w:val="11"/>
        </w:numPr>
        <w:autoSpaceDE w:val="0"/>
        <w:autoSpaceDN w:val="0"/>
        <w:adjustRightInd w:val="0"/>
        <w:contextualSpacing/>
        <w:jc w:val="both"/>
        <w:rPr>
          <w:lang w:val="en-PH"/>
        </w:rPr>
      </w:pPr>
      <w:r w:rsidRPr="00942BE3">
        <w:rPr>
          <w:lang w:val="en-PH"/>
        </w:rPr>
        <w:t>Approval</w:t>
      </w:r>
      <w:r w:rsidR="00AD5DD9" w:rsidRPr="00942BE3">
        <w:rPr>
          <w:lang w:val="en-PH"/>
        </w:rPr>
        <w:t xml:space="preserve"> of the Governing Board through a duly certified Board Resolution;</w:t>
      </w:r>
    </w:p>
    <w:p w:rsidR="00AD5DD9" w:rsidRPr="00942BE3" w:rsidRDefault="00AD5DD9" w:rsidP="00862FC6">
      <w:pPr>
        <w:pStyle w:val="ListParagraph"/>
        <w:numPr>
          <w:ilvl w:val="0"/>
          <w:numId w:val="11"/>
        </w:numPr>
        <w:autoSpaceDE w:val="0"/>
        <w:autoSpaceDN w:val="0"/>
        <w:adjustRightInd w:val="0"/>
        <w:contextualSpacing/>
        <w:jc w:val="both"/>
        <w:rPr>
          <w:lang w:val="en-PH"/>
        </w:rPr>
      </w:pPr>
      <w:r w:rsidRPr="00942BE3">
        <w:rPr>
          <w:lang w:val="en-PH"/>
        </w:rPr>
        <w:t>Letter of endorsement by the Head of GOCC/GFI;</w:t>
      </w:r>
    </w:p>
    <w:p w:rsidR="00AD5DD9" w:rsidRPr="00942BE3" w:rsidRDefault="00AD5DD9" w:rsidP="00862FC6">
      <w:pPr>
        <w:pStyle w:val="ListParagraph"/>
        <w:numPr>
          <w:ilvl w:val="0"/>
          <w:numId w:val="11"/>
        </w:numPr>
        <w:autoSpaceDE w:val="0"/>
        <w:autoSpaceDN w:val="0"/>
        <w:adjustRightInd w:val="0"/>
        <w:contextualSpacing/>
        <w:jc w:val="both"/>
        <w:rPr>
          <w:lang w:val="en-PH"/>
        </w:rPr>
      </w:pPr>
      <w:r w:rsidRPr="00942BE3">
        <w:rPr>
          <w:lang w:val="en-PH"/>
        </w:rPr>
        <w:t>Five (5) complete sets of properly accomplished Budget Forms; and</w:t>
      </w:r>
    </w:p>
    <w:p w:rsidR="00AD5DD9" w:rsidRPr="00942BE3" w:rsidRDefault="00AD5DD9" w:rsidP="00862FC6">
      <w:pPr>
        <w:pStyle w:val="ListParagraph"/>
        <w:numPr>
          <w:ilvl w:val="0"/>
          <w:numId w:val="11"/>
        </w:numPr>
        <w:autoSpaceDE w:val="0"/>
        <w:autoSpaceDN w:val="0"/>
        <w:adjustRightInd w:val="0"/>
        <w:contextualSpacing/>
        <w:jc w:val="both"/>
        <w:rPr>
          <w:lang w:val="en-PH"/>
        </w:rPr>
      </w:pPr>
      <w:r w:rsidRPr="00942BE3">
        <w:rPr>
          <w:lang w:val="en-PH"/>
        </w:rPr>
        <w:t>Five (5) copies each of the FY 2011 and FY 2012 Accomplishment Report</w:t>
      </w:r>
    </w:p>
    <w:p w:rsidR="003B77F2" w:rsidRPr="00942BE3" w:rsidRDefault="003B77F2" w:rsidP="003B77F2">
      <w:pPr>
        <w:pStyle w:val="ListParagraph"/>
        <w:autoSpaceDE w:val="0"/>
        <w:autoSpaceDN w:val="0"/>
        <w:adjustRightInd w:val="0"/>
        <w:ind w:left="1080" w:hanging="360"/>
        <w:contextualSpacing/>
        <w:jc w:val="both"/>
        <w:rPr>
          <w:lang w:val="en-PH"/>
        </w:rPr>
      </w:pPr>
    </w:p>
    <w:p w:rsidR="00AD5DD9" w:rsidRPr="00942BE3" w:rsidRDefault="00AD5DD9" w:rsidP="00AD5DD9">
      <w:pPr>
        <w:pStyle w:val="ListParagraph"/>
        <w:autoSpaceDE w:val="0"/>
        <w:autoSpaceDN w:val="0"/>
        <w:adjustRightInd w:val="0"/>
        <w:ind w:left="1260" w:hanging="540"/>
        <w:contextualSpacing/>
        <w:jc w:val="both"/>
        <w:rPr>
          <w:lang w:val="en-PH"/>
        </w:rPr>
      </w:pPr>
      <w:r w:rsidRPr="00942BE3">
        <w:rPr>
          <w:lang w:val="en-PH"/>
        </w:rPr>
        <w:t>6.6</w:t>
      </w:r>
      <w:r w:rsidRPr="00942BE3">
        <w:rPr>
          <w:lang w:val="en-PH"/>
        </w:rPr>
        <w:tab/>
        <w:t>The FY 2014 Budget Proposals shall be submitted to the Budget and Management Bureau – 4</w:t>
      </w:r>
      <w:r w:rsidRPr="00942BE3">
        <w:rPr>
          <w:vertAlign w:val="superscript"/>
          <w:lang w:val="en-PH"/>
        </w:rPr>
        <w:t>th</w:t>
      </w:r>
      <w:r w:rsidRPr="00942BE3">
        <w:rPr>
          <w:lang w:val="en-PH"/>
        </w:rPr>
        <w:t xml:space="preserve"> Floor, Boncodin Hall, General Solano Street, San Miguel, Manila on or before April 15, 2013.</w:t>
      </w:r>
    </w:p>
    <w:p w:rsidR="005F63E7" w:rsidRPr="00942BE3" w:rsidRDefault="005F63E7" w:rsidP="005F63E7">
      <w:pPr>
        <w:numPr>
          <w:ilvl w:val="12"/>
          <w:numId w:val="0"/>
        </w:numPr>
        <w:ind w:firstLine="720"/>
        <w:jc w:val="both"/>
      </w:pPr>
    </w:p>
    <w:p w:rsidR="00263DCF" w:rsidRPr="00942BE3" w:rsidRDefault="00263DCF" w:rsidP="005F63E7">
      <w:pPr>
        <w:numPr>
          <w:ilvl w:val="12"/>
          <w:numId w:val="0"/>
        </w:numPr>
        <w:ind w:firstLine="720"/>
        <w:jc w:val="both"/>
      </w:pPr>
      <w:r w:rsidRPr="00942BE3">
        <w:t>The above Budget Memorandum aims to strengthen the linkage between development planning and budgeting and increase the likelihood of accomplishing development goals by considering the resource requirements of key agencies as manifested in the P</w:t>
      </w:r>
      <w:r w:rsidR="007B6D00">
        <w:t xml:space="preserve">hilippine </w:t>
      </w:r>
      <w:r w:rsidRPr="00942BE3">
        <w:t>D</w:t>
      </w:r>
      <w:r w:rsidR="007B6D00">
        <w:t xml:space="preserve">evelopment </w:t>
      </w:r>
      <w:r w:rsidRPr="00942BE3">
        <w:t>P</w:t>
      </w:r>
      <w:r w:rsidR="007B6D00">
        <w:t>lan (PDP)</w:t>
      </w:r>
      <w:r w:rsidRPr="00942BE3">
        <w:t xml:space="preserve"> for FYs 2011-2016. </w:t>
      </w:r>
    </w:p>
    <w:p w:rsidR="00263DCF" w:rsidRPr="00942BE3" w:rsidRDefault="00263DCF" w:rsidP="005F63E7">
      <w:pPr>
        <w:numPr>
          <w:ilvl w:val="12"/>
          <w:numId w:val="0"/>
        </w:numPr>
        <w:ind w:firstLine="720"/>
        <w:jc w:val="both"/>
      </w:pPr>
    </w:p>
    <w:p w:rsidR="005F63E7" w:rsidRPr="00942BE3" w:rsidRDefault="005F63E7" w:rsidP="005F63E7">
      <w:pPr>
        <w:numPr>
          <w:ilvl w:val="12"/>
          <w:numId w:val="0"/>
        </w:numPr>
        <w:ind w:firstLine="720"/>
        <w:jc w:val="both"/>
      </w:pPr>
      <w:r w:rsidRPr="00942BE3">
        <w:t xml:space="preserve">Records disclosed that </w:t>
      </w:r>
      <w:r w:rsidR="00263DCF" w:rsidRPr="00942BE3">
        <w:t xml:space="preserve">the </w:t>
      </w:r>
      <w:r w:rsidRPr="00942BE3">
        <w:t>District’s COB for Calendar Year 2014, as approved by the B</w:t>
      </w:r>
      <w:r w:rsidR="00D50DC2">
        <w:t>OD</w:t>
      </w:r>
      <w:r w:rsidRPr="00942BE3">
        <w:t xml:space="preserve"> was not submitted for review and evaluation to the DBM pursuant to the above-cited rules and regula</w:t>
      </w:r>
      <w:r w:rsidR="00263DCF" w:rsidRPr="00942BE3">
        <w:t>tions, thus, resulting to the implementation of the District’s budget without the proper guidance of the DBM having oversight</w:t>
      </w:r>
      <w:r w:rsidR="00A36F5E" w:rsidRPr="00942BE3">
        <w:t xml:space="preserve"> functions of the government agency’s budgetary requirements.</w:t>
      </w:r>
    </w:p>
    <w:p w:rsidR="005F63E7" w:rsidRPr="00942BE3" w:rsidRDefault="005F63E7" w:rsidP="005F63E7">
      <w:pPr>
        <w:numPr>
          <w:ilvl w:val="12"/>
          <w:numId w:val="0"/>
        </w:numPr>
        <w:jc w:val="both"/>
      </w:pPr>
    </w:p>
    <w:p w:rsidR="005F63E7" w:rsidRPr="00942BE3" w:rsidRDefault="005F63E7" w:rsidP="005F63E7">
      <w:pPr>
        <w:numPr>
          <w:ilvl w:val="12"/>
          <w:numId w:val="0"/>
        </w:numPr>
        <w:ind w:firstLine="720"/>
        <w:jc w:val="both"/>
      </w:pPr>
      <w:r w:rsidRPr="00942BE3">
        <w:t xml:space="preserve">As a result, the DBM was not able to ensure that the budget of the District is consistent with the national development plan and follow the budgetary standards and guidelines adopted for all agencies and instrumentalities of the government.  </w:t>
      </w:r>
    </w:p>
    <w:p w:rsidR="005F63E7" w:rsidRPr="00942BE3" w:rsidRDefault="005F63E7" w:rsidP="005F63E7">
      <w:pPr>
        <w:ind w:firstLine="720"/>
        <w:jc w:val="both"/>
      </w:pPr>
    </w:p>
    <w:p w:rsidR="008651A8" w:rsidRPr="00942BE3" w:rsidRDefault="005F63E7" w:rsidP="005F63E7">
      <w:pPr>
        <w:ind w:firstLine="720"/>
        <w:jc w:val="both"/>
        <w:rPr>
          <w:b/>
        </w:rPr>
      </w:pPr>
      <w:r w:rsidRPr="00942BE3">
        <w:rPr>
          <w:b/>
        </w:rPr>
        <w:t>We recommend</w:t>
      </w:r>
      <w:r w:rsidR="00A36F5E" w:rsidRPr="00942BE3">
        <w:rPr>
          <w:b/>
        </w:rPr>
        <w:t>ed</w:t>
      </w:r>
      <w:r w:rsidRPr="00942BE3">
        <w:rPr>
          <w:b/>
        </w:rPr>
        <w:t xml:space="preserve"> </w:t>
      </w:r>
      <w:r w:rsidR="00C94C3B">
        <w:rPr>
          <w:b/>
        </w:rPr>
        <w:t>and</w:t>
      </w:r>
      <w:r w:rsidRPr="00942BE3">
        <w:rPr>
          <w:b/>
        </w:rPr>
        <w:t xml:space="preserve"> Management </w:t>
      </w:r>
      <w:r w:rsidR="00C94C3B">
        <w:rPr>
          <w:b/>
        </w:rPr>
        <w:t>agreed to submit</w:t>
      </w:r>
      <w:r w:rsidRPr="00942BE3">
        <w:rPr>
          <w:b/>
        </w:rPr>
        <w:t xml:space="preserve"> their annual COB to the DBM</w:t>
      </w:r>
      <w:r w:rsidR="00567864" w:rsidRPr="00942BE3">
        <w:rPr>
          <w:b/>
        </w:rPr>
        <w:t xml:space="preserve">. </w:t>
      </w:r>
    </w:p>
    <w:p w:rsidR="00832AEB" w:rsidRPr="00942BE3" w:rsidRDefault="00832AEB" w:rsidP="00E46DBD">
      <w:pPr>
        <w:jc w:val="both"/>
      </w:pPr>
    </w:p>
    <w:p w:rsidR="005277AE" w:rsidRPr="00942BE3" w:rsidRDefault="005277AE" w:rsidP="00E46DBD">
      <w:pPr>
        <w:jc w:val="both"/>
      </w:pPr>
    </w:p>
    <w:p w:rsidR="005277AE" w:rsidRPr="00942BE3" w:rsidRDefault="005277AE" w:rsidP="005277AE">
      <w:pPr>
        <w:rPr>
          <w:b/>
          <w:szCs w:val="22"/>
        </w:rPr>
      </w:pPr>
      <w:r w:rsidRPr="00942BE3">
        <w:rPr>
          <w:b/>
          <w:szCs w:val="22"/>
        </w:rPr>
        <w:t>Implementation of GAD Plan and Budget</w:t>
      </w:r>
    </w:p>
    <w:p w:rsidR="005277AE" w:rsidRPr="00942BE3" w:rsidRDefault="005277AE" w:rsidP="005277AE">
      <w:pPr>
        <w:rPr>
          <w:szCs w:val="22"/>
        </w:rPr>
      </w:pPr>
    </w:p>
    <w:p w:rsidR="005277AE" w:rsidRPr="00942BE3" w:rsidRDefault="006D1DA4" w:rsidP="005277AE">
      <w:pPr>
        <w:ind w:left="720" w:hanging="720"/>
        <w:jc w:val="both"/>
      </w:pPr>
      <w:r w:rsidRPr="00942BE3">
        <w:rPr>
          <w:b/>
        </w:rPr>
        <w:t>7</w:t>
      </w:r>
      <w:r w:rsidR="005277AE" w:rsidRPr="00942BE3">
        <w:rPr>
          <w:b/>
        </w:rPr>
        <w:t>.</w:t>
      </w:r>
      <w:r w:rsidR="005277AE" w:rsidRPr="00942BE3">
        <w:rPr>
          <w:b/>
        </w:rPr>
        <w:tab/>
        <w:t xml:space="preserve">The District was not able to submit its Annual GAD Plan and Budget </w:t>
      </w:r>
      <w:r w:rsidR="00BF543B">
        <w:rPr>
          <w:b/>
        </w:rPr>
        <w:t xml:space="preserve">(GPB) </w:t>
      </w:r>
      <w:r w:rsidR="005277AE" w:rsidRPr="00942BE3">
        <w:rPr>
          <w:b/>
        </w:rPr>
        <w:t xml:space="preserve">and Accomplishment Reports for CY 2014 to the government agencies concerned contrary to PCW-NEDA-DBM Joint Circular No. 2012-01, and Section 33 of the General Provisions of </w:t>
      </w:r>
      <w:r w:rsidR="00D87004">
        <w:rPr>
          <w:b/>
        </w:rPr>
        <w:t xml:space="preserve">FY </w:t>
      </w:r>
      <w:r w:rsidR="005277AE" w:rsidRPr="00942BE3">
        <w:rPr>
          <w:b/>
        </w:rPr>
        <w:t>2014 G</w:t>
      </w:r>
      <w:r w:rsidR="00305707">
        <w:rPr>
          <w:b/>
        </w:rPr>
        <w:t>AA</w:t>
      </w:r>
      <w:r w:rsidR="005277AE" w:rsidRPr="00942BE3">
        <w:rPr>
          <w:b/>
        </w:rPr>
        <w:t xml:space="preserve">. Moreover, the required 5% of the total agency budget which shall correspond to the </w:t>
      </w:r>
      <w:r w:rsidR="005277AE" w:rsidRPr="00942BE3">
        <w:rPr>
          <w:b/>
        </w:rPr>
        <w:lastRenderedPageBreak/>
        <w:t>activities supporting GAD plans, programs and activities was not fully appropriated.</w:t>
      </w:r>
    </w:p>
    <w:p w:rsidR="005277AE" w:rsidRPr="00942BE3" w:rsidRDefault="005277AE" w:rsidP="00E46DBD">
      <w:pPr>
        <w:jc w:val="both"/>
      </w:pPr>
    </w:p>
    <w:p w:rsidR="005277AE" w:rsidRPr="00942BE3" w:rsidRDefault="005277AE" w:rsidP="005277AE">
      <w:pPr>
        <w:autoSpaceDE w:val="0"/>
        <w:autoSpaceDN w:val="0"/>
        <w:adjustRightInd w:val="0"/>
        <w:ind w:firstLine="720"/>
        <w:jc w:val="both"/>
      </w:pPr>
      <w:r w:rsidRPr="00942BE3">
        <w:t xml:space="preserve">Section 8.0 of </w:t>
      </w:r>
      <w:r w:rsidR="00305707" w:rsidRPr="00942BE3">
        <w:t>PCW</w:t>
      </w:r>
      <w:r w:rsidR="00305707">
        <w:t>-</w:t>
      </w:r>
      <w:r w:rsidR="00305707" w:rsidRPr="00942BE3">
        <w:t>NEDA</w:t>
      </w:r>
      <w:r w:rsidR="00305707">
        <w:t>-</w:t>
      </w:r>
      <w:r w:rsidR="00305707" w:rsidRPr="00942BE3">
        <w:t xml:space="preserve">DBM </w:t>
      </w:r>
      <w:r w:rsidRPr="00942BE3">
        <w:t>Joint Circular No. 2012-01 provides that agencies of the government shall submit their Annual GPB and the corresponding GAD Accomplishment Reports thru its GAD Focal Point System (GFPS) to the PCW for review and evaluation. Upon receipt and acceptance of the GPBs, the PCW shall endorse all GPBs and returns these to the different agencies for their submission to the DBM.</w:t>
      </w:r>
    </w:p>
    <w:p w:rsidR="005277AE" w:rsidRPr="00942BE3" w:rsidRDefault="005277AE" w:rsidP="005277AE">
      <w:pPr>
        <w:autoSpaceDE w:val="0"/>
        <w:autoSpaceDN w:val="0"/>
        <w:adjustRightInd w:val="0"/>
        <w:ind w:firstLine="720"/>
        <w:jc w:val="both"/>
      </w:pPr>
    </w:p>
    <w:p w:rsidR="005277AE" w:rsidRPr="00942BE3" w:rsidRDefault="005277AE" w:rsidP="005277AE">
      <w:pPr>
        <w:autoSpaceDE w:val="0"/>
        <w:autoSpaceDN w:val="0"/>
        <w:adjustRightInd w:val="0"/>
        <w:ind w:firstLine="720"/>
        <w:jc w:val="both"/>
      </w:pPr>
      <w:r w:rsidRPr="00942BE3">
        <w:t>Section 10.0 of the same Joint Circular requires that all agencies and government instrumentalities shall submit their annual GAD Accomplishment Reports accompanied by the following; (1) brief summary of the reported program or project; (2) copies of reported policy issuances; (3) results of HGDG tests, if any; and (4) actions taken by the agency on the COA audit findings and recommendations, if any.</w:t>
      </w:r>
    </w:p>
    <w:p w:rsidR="005277AE" w:rsidRPr="00942BE3" w:rsidRDefault="005277AE" w:rsidP="005277AE">
      <w:pPr>
        <w:autoSpaceDE w:val="0"/>
        <w:autoSpaceDN w:val="0"/>
        <w:adjustRightInd w:val="0"/>
        <w:ind w:firstLine="720"/>
        <w:jc w:val="both"/>
      </w:pPr>
    </w:p>
    <w:p w:rsidR="005277AE" w:rsidRPr="00942BE3" w:rsidRDefault="005277AE" w:rsidP="005277AE">
      <w:pPr>
        <w:autoSpaceDE w:val="0"/>
        <w:autoSpaceDN w:val="0"/>
        <w:adjustRightInd w:val="0"/>
        <w:ind w:firstLine="720"/>
        <w:jc w:val="both"/>
      </w:pPr>
      <w:r w:rsidRPr="00942BE3">
        <w:t>Section 33 of the 2014 GAA provides that all agencies of the government shall formulate a Gender and Development (GAD) Plan designed to address gender issues within their concerned sectors or mandate and implement applicable provisions under R.A No. 9170 of the Magna Carta of Women, Convention on the Elimination of all Forms of Discrimination Against Women, the Beijing Platform for Action, the Millennium Development Goals (2000-2015), the Philippine Plan for Gender-Responsive Development (1995-2025), and the Philippine Development Plan (2011-2016).</w:t>
      </w:r>
    </w:p>
    <w:p w:rsidR="005277AE" w:rsidRPr="00942BE3" w:rsidRDefault="005277AE" w:rsidP="005277AE">
      <w:pPr>
        <w:autoSpaceDE w:val="0"/>
        <w:autoSpaceDN w:val="0"/>
        <w:adjustRightInd w:val="0"/>
        <w:ind w:firstLine="720"/>
        <w:jc w:val="both"/>
      </w:pPr>
    </w:p>
    <w:p w:rsidR="005277AE" w:rsidRPr="00942BE3" w:rsidRDefault="005277AE" w:rsidP="005277AE">
      <w:pPr>
        <w:autoSpaceDE w:val="0"/>
        <w:autoSpaceDN w:val="0"/>
        <w:adjustRightInd w:val="0"/>
        <w:ind w:firstLine="720"/>
        <w:jc w:val="both"/>
      </w:pPr>
      <w:r w:rsidRPr="00942BE3">
        <w:t>The GAD Plan shall be integrated in the regular activities of the agencies, which shall be at least five percent (5%) of their budgets. For this purpose, activities currently being undertaken by agencies which relate to GAD or those that contribute to poverty alleviation, economic empowerment especially of marginalized women, protection, promotion, and fulfillment of women’s human rights, and practice of gender-responsive governance are considered sufficient compliance with said requirement. Utilization of the GAD budget shall be evaluated based on the GAD performance indicators identified by said agencies.</w:t>
      </w:r>
    </w:p>
    <w:p w:rsidR="005277AE" w:rsidRPr="00942BE3" w:rsidRDefault="005277AE" w:rsidP="005277AE">
      <w:pPr>
        <w:autoSpaceDE w:val="0"/>
        <w:autoSpaceDN w:val="0"/>
        <w:adjustRightInd w:val="0"/>
        <w:ind w:firstLine="720"/>
        <w:jc w:val="both"/>
      </w:pPr>
    </w:p>
    <w:p w:rsidR="005277AE" w:rsidRPr="00942BE3" w:rsidRDefault="005277AE" w:rsidP="005277AE">
      <w:pPr>
        <w:autoSpaceDE w:val="0"/>
        <w:autoSpaceDN w:val="0"/>
        <w:adjustRightInd w:val="0"/>
        <w:ind w:firstLine="720"/>
        <w:jc w:val="both"/>
        <w:rPr>
          <w:bCs/>
          <w:lang w:val="en-PH"/>
        </w:rPr>
      </w:pPr>
      <w:r w:rsidRPr="00942BE3">
        <w:t>The preparation and submission of the annual GAD Plan and annual GAD Accomplishment Report shall be subject to the guidelines issued by the agencies concerned.</w:t>
      </w:r>
    </w:p>
    <w:p w:rsidR="005277AE" w:rsidRPr="00942BE3" w:rsidRDefault="005277AE" w:rsidP="005277AE">
      <w:pPr>
        <w:autoSpaceDE w:val="0"/>
        <w:autoSpaceDN w:val="0"/>
        <w:adjustRightInd w:val="0"/>
        <w:ind w:firstLine="720"/>
        <w:jc w:val="both"/>
        <w:rPr>
          <w:bCs/>
          <w:lang w:val="en-PH"/>
        </w:rPr>
      </w:pPr>
    </w:p>
    <w:p w:rsidR="005277AE" w:rsidRPr="00942BE3" w:rsidRDefault="005277AE" w:rsidP="005277AE">
      <w:pPr>
        <w:autoSpaceDE w:val="0"/>
        <w:autoSpaceDN w:val="0"/>
        <w:adjustRightInd w:val="0"/>
        <w:jc w:val="both"/>
      </w:pPr>
      <w:r w:rsidRPr="00942BE3">
        <w:tab/>
        <w:t>Records disclosed that the District has approved its GAD activities and programs for CY</w:t>
      </w:r>
      <w:r w:rsidR="00BD13C0">
        <w:t xml:space="preserve"> </w:t>
      </w:r>
      <w:r w:rsidRPr="00942BE3">
        <w:t>2014 through BOD Resolution and incorporated in its Annual C</w:t>
      </w:r>
      <w:r w:rsidR="00305707">
        <w:t>OB</w:t>
      </w:r>
      <w:r w:rsidRPr="00942BE3">
        <w:t xml:space="preserve"> for 2014. Summary of the amount budgeted and amount spent for GAD is shown below:</w:t>
      </w:r>
    </w:p>
    <w:p w:rsidR="00BD13C0" w:rsidRPr="00942BE3" w:rsidRDefault="00BD13C0" w:rsidP="005277AE">
      <w:pPr>
        <w:autoSpaceDE w:val="0"/>
        <w:autoSpaceDN w:val="0"/>
        <w:adjustRightInd w:val="0"/>
        <w:jc w:val="both"/>
      </w:pPr>
    </w:p>
    <w:tbl>
      <w:tblPr>
        <w:tblW w:w="6930" w:type="dxa"/>
        <w:tblCellSpacing w:w="20" w:type="dxa"/>
        <w:tblInd w:w="8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80"/>
        <w:gridCol w:w="1530"/>
        <w:gridCol w:w="1620"/>
      </w:tblGrid>
      <w:tr w:rsidR="00942BE3" w:rsidRPr="00942BE3" w:rsidTr="00832AEB">
        <w:trPr>
          <w:tblCellSpacing w:w="20" w:type="dxa"/>
        </w:trPr>
        <w:tc>
          <w:tcPr>
            <w:tcW w:w="3720" w:type="dxa"/>
            <w:shd w:val="clear" w:color="auto" w:fill="C6D9F1" w:themeFill="text2" w:themeFillTint="33"/>
            <w:vAlign w:val="center"/>
          </w:tcPr>
          <w:p w:rsidR="005277AE" w:rsidRPr="00942BE3" w:rsidRDefault="005277AE" w:rsidP="00C56742">
            <w:pPr>
              <w:autoSpaceDE w:val="0"/>
              <w:autoSpaceDN w:val="0"/>
              <w:adjustRightInd w:val="0"/>
              <w:jc w:val="center"/>
              <w:rPr>
                <w:rFonts w:ascii="Arial Narrow" w:hAnsi="Arial Narrow"/>
                <w:b/>
                <w:i/>
                <w:sz w:val="20"/>
                <w:szCs w:val="20"/>
                <w:u w:val="single"/>
              </w:rPr>
            </w:pPr>
            <w:r w:rsidRPr="00942BE3">
              <w:rPr>
                <w:rFonts w:ascii="Arial Narrow" w:hAnsi="Arial Narrow"/>
                <w:b/>
                <w:i/>
                <w:sz w:val="20"/>
                <w:szCs w:val="20"/>
                <w:u w:val="single"/>
              </w:rPr>
              <w:t>Activities</w:t>
            </w:r>
          </w:p>
        </w:tc>
        <w:tc>
          <w:tcPr>
            <w:tcW w:w="1490" w:type="dxa"/>
            <w:shd w:val="clear" w:color="auto" w:fill="C6D9F1" w:themeFill="text2" w:themeFillTint="33"/>
          </w:tcPr>
          <w:p w:rsidR="001B50DA" w:rsidRPr="00942BE3" w:rsidRDefault="001B50DA" w:rsidP="00C56742">
            <w:pPr>
              <w:autoSpaceDE w:val="0"/>
              <w:autoSpaceDN w:val="0"/>
              <w:adjustRightInd w:val="0"/>
              <w:jc w:val="center"/>
              <w:rPr>
                <w:rFonts w:ascii="Arial Narrow" w:hAnsi="Arial Narrow"/>
                <w:b/>
                <w:i/>
                <w:sz w:val="20"/>
                <w:szCs w:val="20"/>
                <w:u w:val="single"/>
              </w:rPr>
            </w:pPr>
            <w:r w:rsidRPr="00942BE3">
              <w:rPr>
                <w:rFonts w:ascii="Arial Narrow" w:hAnsi="Arial Narrow"/>
                <w:b/>
                <w:i/>
                <w:sz w:val="20"/>
                <w:szCs w:val="20"/>
                <w:u w:val="single"/>
              </w:rPr>
              <w:t>Amount</w:t>
            </w:r>
          </w:p>
          <w:p w:rsidR="005277AE" w:rsidRPr="00942BE3" w:rsidRDefault="005277AE" w:rsidP="00C56742">
            <w:pPr>
              <w:autoSpaceDE w:val="0"/>
              <w:autoSpaceDN w:val="0"/>
              <w:adjustRightInd w:val="0"/>
              <w:jc w:val="center"/>
              <w:rPr>
                <w:rFonts w:ascii="Arial Narrow" w:hAnsi="Arial Narrow"/>
                <w:b/>
                <w:i/>
                <w:sz w:val="20"/>
                <w:szCs w:val="20"/>
                <w:u w:val="single"/>
              </w:rPr>
            </w:pPr>
            <w:r w:rsidRPr="00942BE3">
              <w:rPr>
                <w:rFonts w:ascii="Arial Narrow" w:hAnsi="Arial Narrow"/>
                <w:b/>
                <w:i/>
                <w:sz w:val="20"/>
                <w:szCs w:val="20"/>
                <w:u w:val="single"/>
              </w:rPr>
              <w:t>Budgeted</w:t>
            </w:r>
          </w:p>
        </w:tc>
        <w:tc>
          <w:tcPr>
            <w:tcW w:w="1560" w:type="dxa"/>
            <w:shd w:val="clear" w:color="auto" w:fill="C6D9F1" w:themeFill="text2" w:themeFillTint="33"/>
          </w:tcPr>
          <w:p w:rsidR="005277AE" w:rsidRPr="00942BE3" w:rsidRDefault="00A724A5" w:rsidP="00C56742">
            <w:pPr>
              <w:autoSpaceDE w:val="0"/>
              <w:autoSpaceDN w:val="0"/>
              <w:adjustRightInd w:val="0"/>
              <w:jc w:val="center"/>
              <w:rPr>
                <w:rFonts w:ascii="Arial Narrow" w:hAnsi="Arial Narrow"/>
                <w:b/>
                <w:i/>
                <w:sz w:val="20"/>
                <w:szCs w:val="20"/>
                <w:u w:val="single"/>
              </w:rPr>
            </w:pPr>
            <w:r w:rsidRPr="00942BE3">
              <w:rPr>
                <w:rFonts w:ascii="Arial Narrow" w:hAnsi="Arial Narrow"/>
                <w:b/>
                <w:i/>
                <w:sz w:val="20"/>
                <w:szCs w:val="20"/>
                <w:u w:val="single"/>
              </w:rPr>
              <w:t>Total Amount Expended</w:t>
            </w:r>
          </w:p>
        </w:tc>
      </w:tr>
      <w:tr w:rsidR="0084539C" w:rsidRPr="00942BE3" w:rsidTr="00297639">
        <w:trPr>
          <w:tblCellSpacing w:w="20" w:type="dxa"/>
        </w:trPr>
        <w:tc>
          <w:tcPr>
            <w:tcW w:w="3720" w:type="dxa"/>
            <w:shd w:val="clear" w:color="auto" w:fill="auto"/>
          </w:tcPr>
          <w:p w:rsidR="005277AE" w:rsidRPr="00942BE3" w:rsidRDefault="005277AE" w:rsidP="00C56742">
            <w:pPr>
              <w:autoSpaceDE w:val="0"/>
              <w:autoSpaceDN w:val="0"/>
              <w:adjustRightInd w:val="0"/>
              <w:ind w:left="26"/>
              <w:jc w:val="both"/>
              <w:rPr>
                <w:rFonts w:ascii="Arial Narrow" w:hAnsi="Arial Narrow"/>
                <w:sz w:val="20"/>
                <w:szCs w:val="20"/>
              </w:rPr>
            </w:pPr>
            <w:r w:rsidRPr="00942BE3">
              <w:rPr>
                <w:rFonts w:ascii="Arial Narrow" w:hAnsi="Arial Narrow"/>
                <w:sz w:val="20"/>
                <w:szCs w:val="20"/>
              </w:rPr>
              <w:t>Brigada Eskwela</w:t>
            </w:r>
          </w:p>
        </w:tc>
        <w:tc>
          <w:tcPr>
            <w:tcW w:w="149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trike/>
                <w:sz w:val="20"/>
                <w:szCs w:val="20"/>
              </w:rPr>
              <w:t>P</w:t>
            </w:r>
            <w:r w:rsidRPr="00942BE3">
              <w:rPr>
                <w:rFonts w:ascii="Arial Narrow" w:hAnsi="Arial Narrow"/>
                <w:sz w:val="20"/>
                <w:szCs w:val="20"/>
              </w:rPr>
              <w:t xml:space="preserve">     </w:t>
            </w:r>
            <w:r w:rsidR="00BF0EA1" w:rsidRPr="00942BE3">
              <w:rPr>
                <w:rFonts w:ascii="Arial Narrow" w:hAnsi="Arial Narrow"/>
                <w:sz w:val="20"/>
                <w:szCs w:val="20"/>
              </w:rPr>
              <w:t xml:space="preserve"> </w:t>
            </w:r>
            <w:r w:rsidRPr="00942BE3">
              <w:rPr>
                <w:rFonts w:ascii="Arial Narrow" w:hAnsi="Arial Narrow"/>
                <w:sz w:val="20"/>
                <w:szCs w:val="20"/>
              </w:rPr>
              <w:t>15,000.00</w:t>
            </w:r>
          </w:p>
        </w:tc>
        <w:tc>
          <w:tcPr>
            <w:tcW w:w="156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trike/>
                <w:sz w:val="20"/>
                <w:szCs w:val="20"/>
              </w:rPr>
              <w:t>P</w:t>
            </w:r>
            <w:r w:rsidRPr="00942BE3">
              <w:rPr>
                <w:rFonts w:ascii="Arial Narrow" w:hAnsi="Arial Narrow"/>
                <w:sz w:val="20"/>
                <w:szCs w:val="20"/>
              </w:rPr>
              <w:t xml:space="preserve">  </w:t>
            </w:r>
            <w:r w:rsidR="00BF0EA1" w:rsidRPr="00942BE3">
              <w:rPr>
                <w:rFonts w:ascii="Arial Narrow" w:hAnsi="Arial Narrow"/>
                <w:sz w:val="20"/>
                <w:szCs w:val="20"/>
              </w:rPr>
              <w:t xml:space="preserve">  </w:t>
            </w:r>
            <w:r w:rsidRPr="00942BE3">
              <w:rPr>
                <w:rFonts w:ascii="Arial Narrow" w:hAnsi="Arial Narrow"/>
                <w:sz w:val="20"/>
                <w:szCs w:val="20"/>
              </w:rPr>
              <w:t xml:space="preserve">  10,378.00</w:t>
            </w:r>
          </w:p>
        </w:tc>
      </w:tr>
      <w:tr w:rsidR="0084539C" w:rsidRPr="00942BE3" w:rsidTr="00297639">
        <w:trPr>
          <w:tblCellSpacing w:w="20" w:type="dxa"/>
        </w:trPr>
        <w:tc>
          <w:tcPr>
            <w:tcW w:w="3720" w:type="dxa"/>
            <w:shd w:val="clear" w:color="auto" w:fill="auto"/>
          </w:tcPr>
          <w:p w:rsidR="005277AE" w:rsidRPr="00942BE3" w:rsidRDefault="005277AE" w:rsidP="001B50DA">
            <w:pPr>
              <w:autoSpaceDE w:val="0"/>
              <w:autoSpaceDN w:val="0"/>
              <w:adjustRightInd w:val="0"/>
              <w:ind w:left="26"/>
              <w:jc w:val="both"/>
              <w:rPr>
                <w:rFonts w:ascii="Arial Narrow" w:hAnsi="Arial Narrow"/>
                <w:sz w:val="20"/>
                <w:szCs w:val="20"/>
              </w:rPr>
            </w:pPr>
            <w:r w:rsidRPr="00942BE3">
              <w:rPr>
                <w:rFonts w:ascii="Arial Narrow" w:hAnsi="Arial Narrow"/>
                <w:sz w:val="20"/>
                <w:szCs w:val="20"/>
              </w:rPr>
              <w:t>CSC 114</w:t>
            </w:r>
            <w:r w:rsidRPr="00942BE3">
              <w:rPr>
                <w:rFonts w:ascii="Arial Narrow" w:hAnsi="Arial Narrow"/>
                <w:sz w:val="20"/>
                <w:szCs w:val="20"/>
                <w:vertAlign w:val="superscript"/>
              </w:rPr>
              <w:t>th</w:t>
            </w:r>
            <w:r w:rsidRPr="00942BE3">
              <w:rPr>
                <w:rFonts w:ascii="Arial Narrow" w:hAnsi="Arial Narrow"/>
                <w:sz w:val="20"/>
                <w:szCs w:val="20"/>
              </w:rPr>
              <w:t xml:space="preserve"> Anniversary Celebration/Family Day</w:t>
            </w:r>
          </w:p>
        </w:tc>
        <w:tc>
          <w:tcPr>
            <w:tcW w:w="149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5,000.00</w:t>
            </w:r>
          </w:p>
        </w:tc>
        <w:tc>
          <w:tcPr>
            <w:tcW w:w="156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0.00</w:t>
            </w:r>
          </w:p>
        </w:tc>
      </w:tr>
      <w:tr w:rsidR="0084539C" w:rsidRPr="00942BE3" w:rsidTr="00297639">
        <w:trPr>
          <w:tblCellSpacing w:w="20" w:type="dxa"/>
        </w:trPr>
        <w:tc>
          <w:tcPr>
            <w:tcW w:w="3720" w:type="dxa"/>
            <w:shd w:val="clear" w:color="auto" w:fill="auto"/>
          </w:tcPr>
          <w:p w:rsidR="005277AE" w:rsidRPr="00942BE3" w:rsidRDefault="005277AE" w:rsidP="00C56742">
            <w:pPr>
              <w:autoSpaceDE w:val="0"/>
              <w:autoSpaceDN w:val="0"/>
              <w:adjustRightInd w:val="0"/>
              <w:ind w:left="26"/>
              <w:jc w:val="both"/>
              <w:rPr>
                <w:rFonts w:ascii="Arial Narrow" w:hAnsi="Arial Narrow"/>
                <w:sz w:val="20"/>
                <w:szCs w:val="20"/>
              </w:rPr>
            </w:pPr>
            <w:r w:rsidRPr="00942BE3">
              <w:rPr>
                <w:rFonts w:ascii="Arial Narrow" w:hAnsi="Arial Narrow"/>
                <w:sz w:val="20"/>
                <w:szCs w:val="20"/>
              </w:rPr>
              <w:t>Children’s Congress Culmination</w:t>
            </w:r>
          </w:p>
        </w:tc>
        <w:tc>
          <w:tcPr>
            <w:tcW w:w="149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15,000.00</w:t>
            </w:r>
          </w:p>
        </w:tc>
        <w:tc>
          <w:tcPr>
            <w:tcW w:w="156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7,803.38</w:t>
            </w:r>
          </w:p>
        </w:tc>
      </w:tr>
      <w:tr w:rsidR="0084539C" w:rsidRPr="00942BE3" w:rsidTr="00297639">
        <w:trPr>
          <w:tblCellSpacing w:w="20" w:type="dxa"/>
        </w:trPr>
        <w:tc>
          <w:tcPr>
            <w:tcW w:w="3720" w:type="dxa"/>
            <w:shd w:val="clear" w:color="auto" w:fill="auto"/>
          </w:tcPr>
          <w:p w:rsidR="005277AE" w:rsidRPr="00942BE3" w:rsidRDefault="005277AE" w:rsidP="00C56742">
            <w:pPr>
              <w:autoSpaceDE w:val="0"/>
              <w:autoSpaceDN w:val="0"/>
              <w:adjustRightInd w:val="0"/>
              <w:ind w:left="26"/>
              <w:jc w:val="both"/>
              <w:rPr>
                <w:rFonts w:ascii="Arial Narrow" w:hAnsi="Arial Narrow"/>
                <w:sz w:val="20"/>
                <w:szCs w:val="20"/>
              </w:rPr>
            </w:pPr>
            <w:r w:rsidRPr="00942BE3">
              <w:rPr>
                <w:rFonts w:ascii="Arial Narrow" w:hAnsi="Arial Narrow"/>
                <w:sz w:val="20"/>
                <w:szCs w:val="20"/>
              </w:rPr>
              <w:lastRenderedPageBreak/>
              <w:t>Tree Planting</w:t>
            </w:r>
          </w:p>
        </w:tc>
        <w:tc>
          <w:tcPr>
            <w:tcW w:w="149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3,000.00</w:t>
            </w:r>
          </w:p>
        </w:tc>
        <w:tc>
          <w:tcPr>
            <w:tcW w:w="156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0.00</w:t>
            </w:r>
          </w:p>
        </w:tc>
      </w:tr>
      <w:tr w:rsidR="0084539C" w:rsidRPr="00942BE3" w:rsidTr="00297639">
        <w:trPr>
          <w:tblCellSpacing w:w="20" w:type="dxa"/>
        </w:trPr>
        <w:tc>
          <w:tcPr>
            <w:tcW w:w="3720" w:type="dxa"/>
            <w:shd w:val="clear" w:color="auto" w:fill="auto"/>
          </w:tcPr>
          <w:p w:rsidR="005277AE" w:rsidRPr="00942BE3" w:rsidRDefault="005277AE" w:rsidP="00C56742">
            <w:pPr>
              <w:autoSpaceDE w:val="0"/>
              <w:autoSpaceDN w:val="0"/>
              <w:adjustRightInd w:val="0"/>
              <w:ind w:left="26"/>
              <w:jc w:val="both"/>
              <w:rPr>
                <w:rFonts w:ascii="Arial Narrow" w:hAnsi="Arial Narrow"/>
                <w:sz w:val="20"/>
                <w:szCs w:val="20"/>
              </w:rPr>
            </w:pPr>
            <w:r w:rsidRPr="00942BE3">
              <w:rPr>
                <w:rFonts w:ascii="Arial Narrow" w:hAnsi="Arial Narrow"/>
                <w:sz w:val="20"/>
                <w:szCs w:val="20"/>
              </w:rPr>
              <w:t>BWD Anniversary and Team Building</w:t>
            </w:r>
          </w:p>
        </w:tc>
        <w:tc>
          <w:tcPr>
            <w:tcW w:w="149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37,000.00</w:t>
            </w:r>
          </w:p>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w:t>
            </w:r>
            <w:r w:rsidR="00BF0EA1" w:rsidRPr="00942BE3">
              <w:rPr>
                <w:rFonts w:ascii="Arial Narrow" w:hAnsi="Arial Narrow"/>
                <w:sz w:val="20"/>
                <w:szCs w:val="20"/>
              </w:rPr>
              <w:t>--</w:t>
            </w:r>
            <w:r w:rsidRPr="00942BE3">
              <w:rPr>
                <w:rFonts w:ascii="Arial Narrow" w:hAnsi="Arial Narrow"/>
                <w:sz w:val="20"/>
                <w:szCs w:val="20"/>
              </w:rPr>
              <w:t>----</w:t>
            </w:r>
          </w:p>
        </w:tc>
        <w:tc>
          <w:tcPr>
            <w:tcW w:w="1560" w:type="dxa"/>
            <w:shd w:val="clear" w:color="auto" w:fill="auto"/>
          </w:tcPr>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33,327.08</w:t>
            </w:r>
          </w:p>
          <w:p w:rsidR="005277AE" w:rsidRPr="00942BE3" w:rsidRDefault="0084539C" w:rsidP="00C56742">
            <w:pPr>
              <w:autoSpaceDE w:val="0"/>
              <w:autoSpaceDN w:val="0"/>
              <w:adjustRightInd w:val="0"/>
              <w:jc w:val="right"/>
              <w:rPr>
                <w:rFonts w:ascii="Arial Narrow" w:hAnsi="Arial Narrow"/>
                <w:sz w:val="20"/>
                <w:szCs w:val="20"/>
              </w:rPr>
            </w:pPr>
            <w:r w:rsidRPr="00942BE3">
              <w:rPr>
                <w:rFonts w:ascii="Arial Narrow" w:hAnsi="Arial Narrow"/>
                <w:sz w:val="20"/>
                <w:szCs w:val="20"/>
              </w:rPr>
              <w:t>-</w:t>
            </w:r>
            <w:r w:rsidR="005277AE" w:rsidRPr="00942BE3">
              <w:rPr>
                <w:rFonts w:ascii="Arial Narrow" w:hAnsi="Arial Narrow"/>
                <w:sz w:val="20"/>
                <w:szCs w:val="20"/>
              </w:rPr>
              <w:t>-------</w:t>
            </w:r>
            <w:r w:rsidR="00BF0EA1" w:rsidRPr="00942BE3">
              <w:rPr>
                <w:rFonts w:ascii="Arial Narrow" w:hAnsi="Arial Narrow"/>
                <w:sz w:val="20"/>
                <w:szCs w:val="20"/>
              </w:rPr>
              <w:t>--</w:t>
            </w:r>
            <w:r w:rsidR="005277AE" w:rsidRPr="00942BE3">
              <w:rPr>
                <w:rFonts w:ascii="Arial Narrow" w:hAnsi="Arial Narrow"/>
                <w:sz w:val="20"/>
                <w:szCs w:val="20"/>
              </w:rPr>
              <w:t>---------</w:t>
            </w:r>
          </w:p>
        </w:tc>
      </w:tr>
      <w:tr w:rsidR="0084539C" w:rsidRPr="00942BE3" w:rsidTr="00297639">
        <w:trPr>
          <w:tblCellSpacing w:w="20" w:type="dxa"/>
        </w:trPr>
        <w:tc>
          <w:tcPr>
            <w:tcW w:w="3720" w:type="dxa"/>
            <w:shd w:val="clear" w:color="auto" w:fill="auto"/>
          </w:tcPr>
          <w:p w:rsidR="005277AE" w:rsidRPr="00942BE3" w:rsidRDefault="005277AE" w:rsidP="00C56742">
            <w:pPr>
              <w:autoSpaceDE w:val="0"/>
              <w:autoSpaceDN w:val="0"/>
              <w:adjustRightInd w:val="0"/>
              <w:jc w:val="both"/>
              <w:rPr>
                <w:rFonts w:ascii="Arial Narrow" w:hAnsi="Arial Narrow"/>
                <w:b/>
                <w:sz w:val="20"/>
                <w:szCs w:val="20"/>
              </w:rPr>
            </w:pPr>
            <w:r w:rsidRPr="00942BE3">
              <w:rPr>
                <w:rFonts w:ascii="Arial Narrow" w:hAnsi="Arial Narrow"/>
                <w:b/>
                <w:sz w:val="20"/>
                <w:szCs w:val="20"/>
              </w:rPr>
              <w:t>TOTAL</w:t>
            </w:r>
          </w:p>
        </w:tc>
        <w:tc>
          <w:tcPr>
            <w:tcW w:w="1490" w:type="dxa"/>
            <w:shd w:val="clear" w:color="auto" w:fill="auto"/>
          </w:tcPr>
          <w:p w:rsidR="005277AE" w:rsidRPr="00942BE3" w:rsidRDefault="005277AE" w:rsidP="00C56742">
            <w:pPr>
              <w:autoSpaceDE w:val="0"/>
              <w:autoSpaceDN w:val="0"/>
              <w:adjustRightInd w:val="0"/>
              <w:jc w:val="right"/>
              <w:rPr>
                <w:rFonts w:ascii="Arial Narrow" w:hAnsi="Arial Narrow"/>
                <w:b/>
                <w:sz w:val="20"/>
                <w:szCs w:val="20"/>
              </w:rPr>
            </w:pPr>
            <w:r w:rsidRPr="00942BE3">
              <w:rPr>
                <w:rFonts w:ascii="Arial Narrow" w:hAnsi="Arial Narrow"/>
                <w:b/>
                <w:strike/>
                <w:sz w:val="20"/>
                <w:szCs w:val="20"/>
              </w:rPr>
              <w:t>P</w:t>
            </w:r>
            <w:r w:rsidRPr="00942BE3">
              <w:rPr>
                <w:rFonts w:ascii="Arial Narrow" w:hAnsi="Arial Narrow"/>
                <w:b/>
                <w:sz w:val="20"/>
                <w:szCs w:val="20"/>
              </w:rPr>
              <w:t xml:space="preserve">  </w:t>
            </w:r>
            <w:r w:rsidR="00BF0EA1" w:rsidRPr="00942BE3">
              <w:rPr>
                <w:rFonts w:ascii="Arial Narrow" w:hAnsi="Arial Narrow"/>
                <w:b/>
                <w:sz w:val="20"/>
                <w:szCs w:val="20"/>
              </w:rPr>
              <w:t xml:space="preserve">  </w:t>
            </w:r>
            <w:r w:rsidRPr="00942BE3">
              <w:rPr>
                <w:rFonts w:ascii="Arial Narrow" w:hAnsi="Arial Narrow"/>
                <w:b/>
                <w:sz w:val="20"/>
                <w:szCs w:val="20"/>
              </w:rPr>
              <w:t xml:space="preserve">  75,000.00</w:t>
            </w:r>
          </w:p>
          <w:p w:rsidR="005277AE" w:rsidRPr="00942BE3" w:rsidRDefault="005277AE" w:rsidP="00C56742">
            <w:pPr>
              <w:autoSpaceDE w:val="0"/>
              <w:autoSpaceDN w:val="0"/>
              <w:adjustRightInd w:val="0"/>
              <w:jc w:val="right"/>
              <w:rPr>
                <w:rFonts w:ascii="Arial Narrow" w:hAnsi="Arial Narrow"/>
                <w:sz w:val="20"/>
                <w:szCs w:val="20"/>
              </w:rPr>
            </w:pPr>
            <w:r w:rsidRPr="00942BE3">
              <w:rPr>
                <w:rFonts w:ascii="Arial Narrow" w:hAnsi="Arial Narrow"/>
                <w:b/>
                <w:sz w:val="20"/>
                <w:szCs w:val="20"/>
              </w:rPr>
              <w:t>==</w:t>
            </w:r>
            <w:r w:rsidR="00297639" w:rsidRPr="00942BE3">
              <w:rPr>
                <w:rFonts w:ascii="Arial Narrow" w:hAnsi="Arial Narrow"/>
                <w:b/>
                <w:sz w:val="20"/>
                <w:szCs w:val="20"/>
              </w:rPr>
              <w:t>=</w:t>
            </w:r>
            <w:r w:rsidRPr="00942BE3">
              <w:rPr>
                <w:rFonts w:ascii="Arial Narrow" w:hAnsi="Arial Narrow"/>
                <w:b/>
                <w:sz w:val="20"/>
                <w:szCs w:val="20"/>
              </w:rPr>
              <w:t>=========</w:t>
            </w:r>
          </w:p>
        </w:tc>
        <w:tc>
          <w:tcPr>
            <w:tcW w:w="1560" w:type="dxa"/>
            <w:shd w:val="clear" w:color="auto" w:fill="auto"/>
          </w:tcPr>
          <w:p w:rsidR="005277AE" w:rsidRPr="00942BE3" w:rsidRDefault="005277AE" w:rsidP="00C56742">
            <w:pPr>
              <w:autoSpaceDE w:val="0"/>
              <w:autoSpaceDN w:val="0"/>
              <w:adjustRightInd w:val="0"/>
              <w:jc w:val="right"/>
              <w:rPr>
                <w:rFonts w:ascii="Arial Narrow" w:hAnsi="Arial Narrow"/>
                <w:b/>
                <w:sz w:val="20"/>
                <w:szCs w:val="20"/>
              </w:rPr>
            </w:pPr>
            <w:r w:rsidRPr="00942BE3">
              <w:rPr>
                <w:rFonts w:ascii="Arial Narrow" w:hAnsi="Arial Narrow"/>
                <w:b/>
                <w:strike/>
                <w:sz w:val="20"/>
                <w:szCs w:val="20"/>
              </w:rPr>
              <w:t>P</w:t>
            </w:r>
            <w:r w:rsidRPr="00942BE3">
              <w:rPr>
                <w:rFonts w:ascii="Arial Narrow" w:hAnsi="Arial Narrow"/>
                <w:b/>
                <w:sz w:val="20"/>
                <w:szCs w:val="20"/>
              </w:rPr>
              <w:t xml:space="preserve">   </w:t>
            </w:r>
            <w:r w:rsidR="00BF0EA1" w:rsidRPr="00942BE3">
              <w:rPr>
                <w:rFonts w:ascii="Arial Narrow" w:hAnsi="Arial Narrow"/>
                <w:b/>
                <w:sz w:val="20"/>
                <w:szCs w:val="20"/>
              </w:rPr>
              <w:t xml:space="preserve">  </w:t>
            </w:r>
            <w:r w:rsidRPr="00942BE3">
              <w:rPr>
                <w:rFonts w:ascii="Arial Narrow" w:hAnsi="Arial Narrow"/>
                <w:b/>
                <w:sz w:val="20"/>
                <w:szCs w:val="20"/>
              </w:rPr>
              <w:t xml:space="preserve"> 51,508.46</w:t>
            </w:r>
          </w:p>
          <w:p w:rsidR="005277AE" w:rsidRPr="00942BE3" w:rsidRDefault="005277AE" w:rsidP="00C56742">
            <w:pPr>
              <w:autoSpaceDE w:val="0"/>
              <w:autoSpaceDN w:val="0"/>
              <w:adjustRightInd w:val="0"/>
              <w:jc w:val="right"/>
              <w:rPr>
                <w:rFonts w:ascii="Arial Narrow" w:hAnsi="Arial Narrow"/>
                <w:b/>
                <w:sz w:val="20"/>
                <w:szCs w:val="20"/>
              </w:rPr>
            </w:pPr>
            <w:r w:rsidRPr="00942BE3">
              <w:rPr>
                <w:rFonts w:ascii="Arial Narrow" w:hAnsi="Arial Narrow"/>
                <w:b/>
                <w:sz w:val="20"/>
                <w:szCs w:val="20"/>
              </w:rPr>
              <w:t>===</w:t>
            </w:r>
            <w:r w:rsidR="00297639" w:rsidRPr="00942BE3">
              <w:rPr>
                <w:rFonts w:ascii="Arial Narrow" w:hAnsi="Arial Narrow"/>
                <w:b/>
                <w:sz w:val="20"/>
                <w:szCs w:val="20"/>
              </w:rPr>
              <w:t>=</w:t>
            </w:r>
            <w:r w:rsidRPr="00942BE3">
              <w:rPr>
                <w:rFonts w:ascii="Arial Narrow" w:hAnsi="Arial Narrow"/>
                <w:b/>
                <w:sz w:val="20"/>
                <w:szCs w:val="20"/>
              </w:rPr>
              <w:t>========</w:t>
            </w:r>
          </w:p>
        </w:tc>
      </w:tr>
    </w:tbl>
    <w:p w:rsidR="005277AE" w:rsidRPr="00942BE3" w:rsidRDefault="005277AE" w:rsidP="005277AE">
      <w:pPr>
        <w:autoSpaceDE w:val="0"/>
        <w:autoSpaceDN w:val="0"/>
        <w:adjustRightInd w:val="0"/>
        <w:jc w:val="both"/>
        <w:rPr>
          <w:sz w:val="16"/>
          <w:szCs w:val="16"/>
        </w:rPr>
      </w:pPr>
    </w:p>
    <w:p w:rsidR="005277AE" w:rsidRPr="00942BE3" w:rsidRDefault="005277AE" w:rsidP="005277AE">
      <w:pPr>
        <w:autoSpaceDE w:val="0"/>
        <w:autoSpaceDN w:val="0"/>
        <w:adjustRightInd w:val="0"/>
        <w:jc w:val="both"/>
        <w:rPr>
          <w:sz w:val="16"/>
          <w:szCs w:val="16"/>
        </w:rPr>
      </w:pPr>
    </w:p>
    <w:p w:rsidR="005277AE" w:rsidRPr="00942BE3" w:rsidRDefault="005277AE" w:rsidP="005277AE">
      <w:pPr>
        <w:autoSpaceDE w:val="0"/>
        <w:autoSpaceDN w:val="0"/>
        <w:adjustRightInd w:val="0"/>
        <w:jc w:val="both"/>
      </w:pPr>
      <w:r w:rsidRPr="00942BE3">
        <w:tab/>
        <w:t>Verification however revealed that the above GAD Plan and Budget including the GAD Accomplishment Report were not submitted to PCW for endorsement and submission to the DBM.</w:t>
      </w:r>
      <w:r w:rsidRPr="00942BE3">
        <w:tab/>
      </w:r>
    </w:p>
    <w:p w:rsidR="005277AE" w:rsidRPr="00942BE3" w:rsidRDefault="005277AE" w:rsidP="005277AE">
      <w:pPr>
        <w:autoSpaceDE w:val="0"/>
        <w:autoSpaceDN w:val="0"/>
        <w:adjustRightInd w:val="0"/>
        <w:jc w:val="both"/>
      </w:pPr>
    </w:p>
    <w:p w:rsidR="005277AE" w:rsidRPr="00942BE3" w:rsidRDefault="005277AE" w:rsidP="005277AE">
      <w:pPr>
        <w:autoSpaceDE w:val="0"/>
        <w:autoSpaceDN w:val="0"/>
        <w:adjustRightInd w:val="0"/>
        <w:ind w:firstLine="720"/>
        <w:jc w:val="both"/>
      </w:pPr>
      <w:r w:rsidRPr="00942BE3">
        <w:t>The team also noted during the audit that the required 5% of the total agency budget which shall correspond to the activities supporting GAD plans, programs and activities was not fully appropriated.</w:t>
      </w:r>
    </w:p>
    <w:p w:rsidR="005277AE" w:rsidRDefault="005277AE" w:rsidP="005277AE">
      <w:pPr>
        <w:autoSpaceDE w:val="0"/>
        <w:autoSpaceDN w:val="0"/>
        <w:adjustRightInd w:val="0"/>
        <w:ind w:firstLine="720"/>
        <w:jc w:val="both"/>
      </w:pPr>
    </w:p>
    <w:p w:rsidR="006204FE" w:rsidRDefault="006204FE" w:rsidP="005277AE">
      <w:pPr>
        <w:autoSpaceDE w:val="0"/>
        <w:autoSpaceDN w:val="0"/>
        <w:adjustRightInd w:val="0"/>
        <w:ind w:firstLine="720"/>
        <w:jc w:val="both"/>
      </w:pPr>
      <w:r w:rsidRPr="00D8634D">
        <w:t xml:space="preserve">As a result, the </w:t>
      </w:r>
      <w:r w:rsidR="00D8634D" w:rsidRPr="00D8634D">
        <w:t>PCW</w:t>
      </w:r>
      <w:r w:rsidRPr="00D8634D">
        <w:t xml:space="preserve"> could not efficiently evaluate and assess whether the </w:t>
      </w:r>
      <w:r w:rsidR="00181CB1">
        <w:t>gender</w:t>
      </w:r>
      <w:r w:rsidRPr="00D8634D">
        <w:t>-related issues have been properly addressed.</w:t>
      </w:r>
    </w:p>
    <w:p w:rsidR="005277AE" w:rsidRPr="00942BE3" w:rsidRDefault="005277AE" w:rsidP="005277AE">
      <w:pPr>
        <w:autoSpaceDE w:val="0"/>
        <w:autoSpaceDN w:val="0"/>
        <w:adjustRightInd w:val="0"/>
        <w:ind w:firstLine="720"/>
        <w:jc w:val="both"/>
      </w:pPr>
    </w:p>
    <w:p w:rsidR="005277AE" w:rsidRPr="00942BE3" w:rsidRDefault="00BF0EA1" w:rsidP="00BF0EA1">
      <w:pPr>
        <w:autoSpaceDE w:val="0"/>
        <w:autoSpaceDN w:val="0"/>
        <w:adjustRightInd w:val="0"/>
        <w:ind w:firstLine="720"/>
        <w:jc w:val="both"/>
        <w:rPr>
          <w:b/>
        </w:rPr>
      </w:pPr>
      <w:r w:rsidRPr="00942BE3">
        <w:rPr>
          <w:b/>
        </w:rPr>
        <w:t>We r</w:t>
      </w:r>
      <w:r w:rsidR="005277AE" w:rsidRPr="00942BE3">
        <w:rPr>
          <w:b/>
        </w:rPr>
        <w:t>ecommend</w:t>
      </w:r>
      <w:r w:rsidRPr="00942BE3">
        <w:rPr>
          <w:b/>
        </w:rPr>
        <w:t xml:space="preserve">ed </w:t>
      </w:r>
      <w:r w:rsidR="001A6807">
        <w:rPr>
          <w:b/>
        </w:rPr>
        <w:t>and</w:t>
      </w:r>
      <w:r w:rsidRPr="00942BE3">
        <w:rPr>
          <w:b/>
        </w:rPr>
        <w:t xml:space="preserve"> Management </w:t>
      </w:r>
      <w:r w:rsidR="001A6807">
        <w:rPr>
          <w:b/>
        </w:rPr>
        <w:t>agreed to</w:t>
      </w:r>
      <w:r w:rsidRPr="00942BE3">
        <w:rPr>
          <w:b/>
        </w:rPr>
        <w:t>:</w:t>
      </w:r>
    </w:p>
    <w:p w:rsidR="005277AE" w:rsidRPr="00942BE3" w:rsidRDefault="005277AE" w:rsidP="005277AE">
      <w:pPr>
        <w:autoSpaceDE w:val="0"/>
        <w:autoSpaceDN w:val="0"/>
        <w:adjustRightInd w:val="0"/>
        <w:jc w:val="both"/>
        <w:rPr>
          <w:b/>
        </w:rPr>
      </w:pPr>
    </w:p>
    <w:p w:rsidR="005277AE" w:rsidRPr="00942BE3" w:rsidRDefault="00C17725" w:rsidP="00862FC6">
      <w:pPr>
        <w:numPr>
          <w:ilvl w:val="0"/>
          <w:numId w:val="9"/>
        </w:numPr>
        <w:ind w:left="1260" w:hanging="540"/>
        <w:jc w:val="both"/>
        <w:rPr>
          <w:b/>
        </w:rPr>
      </w:pPr>
      <w:r>
        <w:rPr>
          <w:b/>
        </w:rPr>
        <w:t>S</w:t>
      </w:r>
      <w:r w:rsidR="005277AE" w:rsidRPr="00942BE3">
        <w:rPr>
          <w:b/>
        </w:rPr>
        <w:t xml:space="preserve">trictly adhere to the provisions of Section 33 of </w:t>
      </w:r>
      <w:r w:rsidR="001A6807">
        <w:rPr>
          <w:b/>
        </w:rPr>
        <w:t>F</w:t>
      </w:r>
      <w:r w:rsidR="005277AE" w:rsidRPr="00942BE3">
        <w:rPr>
          <w:b/>
        </w:rPr>
        <w:t>Y</w:t>
      </w:r>
      <w:r w:rsidR="001A6807">
        <w:rPr>
          <w:b/>
        </w:rPr>
        <w:t xml:space="preserve"> </w:t>
      </w:r>
      <w:r w:rsidR="005277AE" w:rsidRPr="00942BE3">
        <w:rPr>
          <w:b/>
        </w:rPr>
        <w:t>2014 GAA and PCW-NEDA-DBM Joint Circular No. 2012-01;</w:t>
      </w:r>
    </w:p>
    <w:p w:rsidR="005277AE" w:rsidRPr="00942BE3" w:rsidRDefault="005277AE" w:rsidP="00BF0EA1">
      <w:pPr>
        <w:ind w:left="1260"/>
        <w:jc w:val="both"/>
        <w:rPr>
          <w:b/>
        </w:rPr>
      </w:pPr>
    </w:p>
    <w:p w:rsidR="005277AE" w:rsidRPr="00942BE3" w:rsidRDefault="005277AE" w:rsidP="00862FC6">
      <w:pPr>
        <w:numPr>
          <w:ilvl w:val="0"/>
          <w:numId w:val="9"/>
        </w:numPr>
        <w:ind w:left="1260" w:hanging="540"/>
        <w:jc w:val="both"/>
        <w:rPr>
          <w:b/>
        </w:rPr>
      </w:pPr>
      <w:r w:rsidRPr="00942BE3">
        <w:rPr>
          <w:b/>
        </w:rPr>
        <w:t>Instruct the GAD Focal P</w:t>
      </w:r>
      <w:r w:rsidR="006204FE">
        <w:rPr>
          <w:b/>
        </w:rPr>
        <w:t>erson</w:t>
      </w:r>
      <w:r w:rsidRPr="00942BE3">
        <w:rPr>
          <w:b/>
        </w:rPr>
        <w:t xml:space="preserve">, who serves as the technical working group, to provide directions and to coordinate the programs/projects/and activities on gender and development;  </w:t>
      </w:r>
    </w:p>
    <w:p w:rsidR="005277AE" w:rsidRPr="00942BE3" w:rsidRDefault="005277AE" w:rsidP="00BF0EA1">
      <w:pPr>
        <w:pStyle w:val="ListParagraph"/>
        <w:ind w:left="1260"/>
        <w:rPr>
          <w:b/>
        </w:rPr>
      </w:pPr>
    </w:p>
    <w:p w:rsidR="005277AE" w:rsidRPr="00942BE3" w:rsidRDefault="005277AE" w:rsidP="00862FC6">
      <w:pPr>
        <w:numPr>
          <w:ilvl w:val="0"/>
          <w:numId w:val="9"/>
        </w:numPr>
        <w:ind w:left="1260" w:hanging="540"/>
        <w:jc w:val="both"/>
        <w:rPr>
          <w:b/>
        </w:rPr>
      </w:pPr>
      <w:r w:rsidRPr="00942BE3">
        <w:rPr>
          <w:b/>
        </w:rPr>
        <w:t xml:space="preserve">Institute the monitoring processes, particularly in the formulation, assessment and updating the annual agency plan on the continuing basis so that GAD consciousness shall serve as foundation of its commitment to the program; </w:t>
      </w:r>
      <w:r w:rsidR="00C17725">
        <w:rPr>
          <w:b/>
        </w:rPr>
        <w:t>and</w:t>
      </w:r>
    </w:p>
    <w:p w:rsidR="005277AE" w:rsidRPr="00942BE3" w:rsidRDefault="005277AE" w:rsidP="00BF0EA1">
      <w:pPr>
        <w:ind w:left="1260"/>
        <w:jc w:val="both"/>
        <w:rPr>
          <w:b/>
        </w:rPr>
      </w:pPr>
    </w:p>
    <w:p w:rsidR="005277AE" w:rsidRPr="00942BE3" w:rsidRDefault="005277AE" w:rsidP="00862FC6">
      <w:pPr>
        <w:pStyle w:val="ListParagraph"/>
        <w:numPr>
          <w:ilvl w:val="0"/>
          <w:numId w:val="9"/>
        </w:numPr>
        <w:ind w:left="1260" w:hanging="540"/>
        <w:jc w:val="both"/>
        <w:rPr>
          <w:b/>
        </w:rPr>
      </w:pPr>
      <w:r w:rsidRPr="00942BE3">
        <w:rPr>
          <w:b/>
        </w:rPr>
        <w:t>Prepare the G</w:t>
      </w:r>
      <w:r w:rsidR="00F54650">
        <w:rPr>
          <w:b/>
        </w:rPr>
        <w:t>PB</w:t>
      </w:r>
      <w:r w:rsidRPr="00942BE3">
        <w:rPr>
          <w:b/>
        </w:rPr>
        <w:t xml:space="preserve"> and GAD Accomplishment Report and submit to the PCW for evaluation and review and for endorsement to the DBM, copy furnished the Auditor within the reglementary period for audit purposes.</w:t>
      </w:r>
    </w:p>
    <w:p w:rsidR="00B0665B" w:rsidRDefault="00B0665B" w:rsidP="00E46DBD">
      <w:pPr>
        <w:jc w:val="both"/>
      </w:pPr>
    </w:p>
    <w:p w:rsidR="00572EFA" w:rsidRDefault="00572EFA" w:rsidP="00E46DBD">
      <w:pPr>
        <w:jc w:val="both"/>
      </w:pPr>
    </w:p>
    <w:p w:rsidR="00B0665B" w:rsidRPr="00942BE3" w:rsidRDefault="00B0665B" w:rsidP="00862FC6">
      <w:pPr>
        <w:pStyle w:val="ListParagraph"/>
        <w:numPr>
          <w:ilvl w:val="0"/>
          <w:numId w:val="13"/>
        </w:numPr>
        <w:ind w:hanging="720"/>
        <w:jc w:val="both"/>
        <w:rPr>
          <w:b/>
        </w:rPr>
      </w:pPr>
      <w:r w:rsidRPr="00942BE3">
        <w:rPr>
          <w:b/>
        </w:rPr>
        <w:t>VALUE FOR MONEY AUDIT</w:t>
      </w:r>
    </w:p>
    <w:p w:rsidR="003E352E" w:rsidRPr="00942BE3" w:rsidRDefault="003E352E" w:rsidP="003E352E">
      <w:pPr>
        <w:pStyle w:val="ListParagraph"/>
        <w:jc w:val="both"/>
        <w:rPr>
          <w:b/>
        </w:rPr>
      </w:pPr>
    </w:p>
    <w:p w:rsidR="003E352E" w:rsidRPr="00942BE3" w:rsidRDefault="003E352E" w:rsidP="003E352E">
      <w:pPr>
        <w:pStyle w:val="ListParagraph"/>
        <w:ind w:left="0"/>
        <w:jc w:val="both"/>
        <w:rPr>
          <w:b/>
        </w:rPr>
      </w:pPr>
      <w:r w:rsidRPr="00942BE3">
        <w:rPr>
          <w:b/>
        </w:rPr>
        <w:t>Non-Revenue Water (NRW)</w:t>
      </w:r>
    </w:p>
    <w:p w:rsidR="00B0665B" w:rsidRPr="00942BE3" w:rsidRDefault="00B0665B" w:rsidP="00E46DBD">
      <w:pPr>
        <w:jc w:val="both"/>
      </w:pPr>
    </w:p>
    <w:p w:rsidR="00BB657D" w:rsidRPr="00942BE3" w:rsidRDefault="006D1DA4" w:rsidP="00344487">
      <w:pPr>
        <w:ind w:left="720" w:hanging="720"/>
        <w:jc w:val="both"/>
        <w:rPr>
          <w:b/>
          <w:bCs/>
          <w:sz w:val="28"/>
          <w:szCs w:val="28"/>
        </w:rPr>
      </w:pPr>
      <w:r w:rsidRPr="00942BE3">
        <w:rPr>
          <w:b/>
        </w:rPr>
        <w:t>8</w:t>
      </w:r>
      <w:r w:rsidR="00344487" w:rsidRPr="00942BE3">
        <w:rPr>
          <w:b/>
        </w:rPr>
        <w:t>.</w:t>
      </w:r>
      <w:r w:rsidR="00344487" w:rsidRPr="00942BE3">
        <w:rPr>
          <w:b/>
        </w:rPr>
        <w:tab/>
        <w:t xml:space="preserve">The </w:t>
      </w:r>
      <w:r w:rsidR="00D427D9" w:rsidRPr="00942BE3">
        <w:rPr>
          <w:b/>
        </w:rPr>
        <w:t>D</w:t>
      </w:r>
      <w:r w:rsidR="00344487" w:rsidRPr="00942BE3">
        <w:rPr>
          <w:b/>
        </w:rPr>
        <w:t xml:space="preserve">istrict </w:t>
      </w:r>
      <w:r w:rsidR="00D427D9" w:rsidRPr="00942BE3">
        <w:rPr>
          <w:b/>
        </w:rPr>
        <w:t>h</w:t>
      </w:r>
      <w:r w:rsidR="00344487" w:rsidRPr="00942BE3">
        <w:rPr>
          <w:b/>
        </w:rPr>
        <w:t xml:space="preserve">as not </w:t>
      </w:r>
      <w:r w:rsidR="00D427D9" w:rsidRPr="00942BE3">
        <w:rPr>
          <w:b/>
        </w:rPr>
        <w:t>adequately</w:t>
      </w:r>
      <w:r w:rsidR="00344487" w:rsidRPr="00942BE3">
        <w:rPr>
          <w:b/>
        </w:rPr>
        <w:t xml:space="preserve"> implement</w:t>
      </w:r>
      <w:r w:rsidR="00D427D9" w:rsidRPr="00942BE3">
        <w:rPr>
          <w:b/>
        </w:rPr>
        <w:t>ed</w:t>
      </w:r>
      <w:r w:rsidR="00344487" w:rsidRPr="00942BE3">
        <w:rPr>
          <w:b/>
        </w:rPr>
        <w:t xml:space="preserve"> control measures to reduce the Non-Revenue Water </w:t>
      </w:r>
      <w:r w:rsidR="009D7611">
        <w:rPr>
          <w:b/>
        </w:rPr>
        <w:t xml:space="preserve">(NRW) </w:t>
      </w:r>
      <w:r w:rsidR="00344487" w:rsidRPr="00942BE3">
        <w:rPr>
          <w:b/>
        </w:rPr>
        <w:t>computed at 84,796</w:t>
      </w:r>
      <w:r w:rsidR="00344487" w:rsidRPr="00942BE3">
        <w:rPr>
          <w:lang w:val="en-PH" w:eastAsia="en-PH"/>
        </w:rPr>
        <w:t xml:space="preserve"> </w:t>
      </w:r>
      <w:r w:rsidR="00344487" w:rsidRPr="00942BE3">
        <w:rPr>
          <w:b/>
          <w:lang w:val="en-PH" w:eastAsia="en-PH"/>
        </w:rPr>
        <w:t xml:space="preserve">cubic meters costing </w:t>
      </w:r>
      <w:r w:rsidR="00344487" w:rsidRPr="00942BE3">
        <w:rPr>
          <w:b/>
          <w:strike/>
          <w:lang w:val="en-PH" w:eastAsia="en-PH"/>
        </w:rPr>
        <w:t>P</w:t>
      </w:r>
      <w:r w:rsidR="00344487" w:rsidRPr="00942BE3">
        <w:rPr>
          <w:b/>
          <w:lang w:val="en-PH" w:eastAsia="en-PH"/>
        </w:rPr>
        <w:t xml:space="preserve">150,314.07 for the </w:t>
      </w:r>
      <w:r w:rsidR="00D427D9" w:rsidRPr="00942BE3">
        <w:rPr>
          <w:b/>
          <w:lang w:val="en-PH" w:eastAsia="en-PH"/>
        </w:rPr>
        <w:t>CY</w:t>
      </w:r>
      <w:r w:rsidR="009D7611">
        <w:rPr>
          <w:b/>
          <w:lang w:val="en-PH" w:eastAsia="en-PH"/>
        </w:rPr>
        <w:t xml:space="preserve"> </w:t>
      </w:r>
      <w:r w:rsidR="00344487" w:rsidRPr="00942BE3">
        <w:rPr>
          <w:b/>
          <w:lang w:val="en-PH" w:eastAsia="en-PH"/>
        </w:rPr>
        <w:t>2014, which is equivalent to 16.00% (average) of the total water production of 529,958 cubic meters.</w:t>
      </w:r>
    </w:p>
    <w:p w:rsidR="00344487" w:rsidRPr="00942BE3" w:rsidRDefault="00344487" w:rsidP="00344487">
      <w:pPr>
        <w:ind w:firstLine="720"/>
        <w:jc w:val="both"/>
        <w:rPr>
          <w:lang w:val="en-PH" w:eastAsia="en-PH"/>
        </w:rPr>
      </w:pPr>
      <w:r w:rsidRPr="00942BE3">
        <w:rPr>
          <w:lang w:val="en-PH" w:eastAsia="en-PH"/>
        </w:rPr>
        <w:lastRenderedPageBreak/>
        <w:t xml:space="preserve">The LWUA Board of Trustees has passed Board Resolution No. 444, series of 2009, approving the </w:t>
      </w:r>
      <w:r w:rsidRPr="00942BE3">
        <w:rPr>
          <w:lang w:eastAsia="en-PH"/>
        </w:rPr>
        <w:t xml:space="preserve">reduction of the maximum acceptable </w:t>
      </w:r>
      <w:r w:rsidR="009D7611">
        <w:rPr>
          <w:lang w:eastAsia="en-PH"/>
        </w:rPr>
        <w:t>NRW</w:t>
      </w:r>
      <w:r w:rsidRPr="00942BE3">
        <w:rPr>
          <w:lang w:eastAsia="en-PH"/>
        </w:rPr>
        <w:t xml:space="preserve"> from the existing 25% to 20% applicable to all Water Districts</w:t>
      </w:r>
      <w:r w:rsidRPr="00942BE3">
        <w:rPr>
          <w:lang w:val="en-PH" w:eastAsia="en-PH"/>
        </w:rPr>
        <w:t xml:space="preserve"> to further improve efficiency. </w:t>
      </w:r>
    </w:p>
    <w:p w:rsidR="00344487" w:rsidRPr="00942BE3" w:rsidRDefault="00344487" w:rsidP="00344487">
      <w:pPr>
        <w:ind w:firstLine="720"/>
        <w:jc w:val="both"/>
        <w:rPr>
          <w:lang w:val="en-PH" w:eastAsia="en-PH"/>
        </w:rPr>
      </w:pPr>
    </w:p>
    <w:p w:rsidR="00344487" w:rsidRPr="00942BE3" w:rsidRDefault="00344487" w:rsidP="00344487">
      <w:pPr>
        <w:ind w:firstLine="720"/>
        <w:jc w:val="both"/>
        <w:rPr>
          <w:lang w:val="en-PH" w:eastAsia="en-PH"/>
        </w:rPr>
      </w:pPr>
      <w:r w:rsidRPr="00942BE3">
        <w:rPr>
          <w:lang w:val="en-PH" w:eastAsia="en-PH"/>
        </w:rPr>
        <w:t>Further, LWUA Memorandum Circular No. 014-10 dated December 2, 2010 provides that there is a need for Water Districts to reduce the N</w:t>
      </w:r>
      <w:r w:rsidR="009D7611">
        <w:rPr>
          <w:lang w:val="en-PH" w:eastAsia="en-PH"/>
        </w:rPr>
        <w:t>RW</w:t>
      </w:r>
      <w:r w:rsidRPr="00942BE3">
        <w:rPr>
          <w:lang w:val="en-PH" w:eastAsia="en-PH"/>
        </w:rPr>
        <w:t xml:space="preserve"> in order to enhance its operational efficiency and improve its financial viability, thus, all Water Districts are enjoined to periodically conduct performance audit of water meters being used by customers to ensure its accuracy. Depending on the condition of operation, the water meters should be tested for its accuracy after five (5) years of utilization. Water meters showing errors of more than the following tolerance levels should be calibrated or replaced:</w:t>
      </w:r>
    </w:p>
    <w:p w:rsidR="00344487" w:rsidRPr="00942BE3" w:rsidRDefault="00344487" w:rsidP="00344487">
      <w:pPr>
        <w:ind w:firstLine="720"/>
        <w:jc w:val="both"/>
        <w:rPr>
          <w:lang w:val="en-PH" w:eastAsia="en-PH"/>
        </w:rPr>
      </w:pPr>
    </w:p>
    <w:p w:rsidR="00344487" w:rsidRPr="00942BE3" w:rsidRDefault="00344487" w:rsidP="00344487">
      <w:pPr>
        <w:ind w:left="720" w:firstLine="720"/>
        <w:jc w:val="both"/>
        <w:rPr>
          <w:lang w:val="en-PH" w:eastAsia="en-PH"/>
        </w:rPr>
      </w:pPr>
      <w:r w:rsidRPr="00942BE3">
        <w:rPr>
          <w:lang w:val="en-PH" w:eastAsia="en-PH"/>
        </w:rPr>
        <w:t>From Maximum Flow to Transitional Flow:</w:t>
      </w:r>
      <w:r w:rsidRPr="00942BE3">
        <w:rPr>
          <w:lang w:val="en-PH" w:eastAsia="en-PH"/>
        </w:rPr>
        <w:tab/>
      </w:r>
      <w:r w:rsidRPr="00942BE3">
        <w:rPr>
          <w:u w:val="single"/>
          <w:lang w:val="en-PH" w:eastAsia="en-PH"/>
        </w:rPr>
        <w:t>+</w:t>
      </w:r>
      <w:r w:rsidRPr="00942BE3">
        <w:rPr>
          <w:lang w:val="en-PH" w:eastAsia="en-PH"/>
        </w:rPr>
        <w:t xml:space="preserve"> 2%</w:t>
      </w:r>
    </w:p>
    <w:p w:rsidR="00344487" w:rsidRPr="00942BE3" w:rsidRDefault="00344487" w:rsidP="00344487">
      <w:pPr>
        <w:ind w:left="720" w:firstLine="720"/>
        <w:jc w:val="both"/>
        <w:rPr>
          <w:lang w:val="en-PH" w:eastAsia="en-PH"/>
        </w:rPr>
      </w:pPr>
      <w:r w:rsidRPr="00942BE3">
        <w:rPr>
          <w:lang w:val="en-PH" w:eastAsia="en-PH"/>
        </w:rPr>
        <w:t>From Minimum Flow to Transitional Flow:</w:t>
      </w:r>
      <w:r w:rsidRPr="00942BE3">
        <w:rPr>
          <w:lang w:val="en-PH" w:eastAsia="en-PH"/>
        </w:rPr>
        <w:tab/>
      </w:r>
      <w:r w:rsidRPr="00942BE3">
        <w:rPr>
          <w:u w:val="single"/>
          <w:lang w:val="en-PH" w:eastAsia="en-PH"/>
        </w:rPr>
        <w:t>+</w:t>
      </w:r>
      <w:r w:rsidRPr="00942BE3">
        <w:rPr>
          <w:lang w:val="en-PH" w:eastAsia="en-PH"/>
        </w:rPr>
        <w:t xml:space="preserve"> 5%</w:t>
      </w:r>
    </w:p>
    <w:p w:rsidR="00344487" w:rsidRPr="00942BE3" w:rsidRDefault="00344487" w:rsidP="00344487">
      <w:pPr>
        <w:ind w:firstLine="720"/>
        <w:jc w:val="both"/>
        <w:rPr>
          <w:lang w:val="en-PH" w:eastAsia="en-PH"/>
        </w:rPr>
      </w:pPr>
    </w:p>
    <w:p w:rsidR="00344487" w:rsidRPr="00942BE3" w:rsidRDefault="00344487" w:rsidP="00344487">
      <w:pPr>
        <w:ind w:firstLine="720"/>
        <w:jc w:val="both"/>
        <w:rPr>
          <w:lang w:val="en-PH" w:eastAsia="en-PH"/>
        </w:rPr>
      </w:pPr>
      <w:r w:rsidRPr="00942BE3">
        <w:rPr>
          <w:lang w:val="en-PH" w:eastAsia="en-PH"/>
        </w:rPr>
        <w:t>It further provides that all Water Districts are encouraged to allocate funds to establish their own water meter testing facility.</w:t>
      </w:r>
    </w:p>
    <w:p w:rsidR="00344487" w:rsidRPr="00942BE3" w:rsidRDefault="00344487" w:rsidP="00344487">
      <w:pPr>
        <w:ind w:firstLine="720"/>
        <w:jc w:val="both"/>
        <w:rPr>
          <w:lang w:val="en-PH" w:eastAsia="en-PH"/>
        </w:rPr>
      </w:pPr>
    </w:p>
    <w:p w:rsidR="00344487" w:rsidRPr="00942BE3" w:rsidRDefault="00344487" w:rsidP="00344487">
      <w:pPr>
        <w:ind w:firstLine="720"/>
        <w:jc w:val="both"/>
        <w:rPr>
          <w:lang w:val="en-PH" w:eastAsia="en-PH"/>
        </w:rPr>
      </w:pPr>
      <w:r w:rsidRPr="00942BE3">
        <w:rPr>
          <w:lang w:val="en-PH" w:eastAsia="en-PH"/>
        </w:rPr>
        <w:t xml:space="preserve">Review and audit of the accounts and operations of the District disclosed the following data/information on water production, accounted water and </w:t>
      </w:r>
      <w:r w:rsidR="009D7611">
        <w:rPr>
          <w:lang w:val="en-PH" w:eastAsia="en-PH"/>
        </w:rPr>
        <w:t>NRW</w:t>
      </w:r>
      <w:r w:rsidRPr="00942BE3">
        <w:rPr>
          <w:lang w:val="en-PH" w:eastAsia="en-PH"/>
        </w:rPr>
        <w:t xml:space="preserve"> for CY 2014. Details are shown below: </w:t>
      </w:r>
    </w:p>
    <w:p w:rsidR="006A4993" w:rsidRPr="00942BE3" w:rsidRDefault="006A4993" w:rsidP="00344487">
      <w:pPr>
        <w:ind w:firstLine="720"/>
        <w:jc w:val="both"/>
        <w:rPr>
          <w:rFonts w:ascii="Arial" w:hAnsi="Arial" w:cs="Arial"/>
          <w:lang w:val="en-PH" w:eastAsia="en-PH"/>
        </w:rPr>
      </w:pPr>
    </w:p>
    <w:tbl>
      <w:tblPr>
        <w:tblW w:w="8820" w:type="dxa"/>
        <w:tblInd w:w="18" w:type="dxa"/>
        <w:tblLayout w:type="fixed"/>
        <w:tblLook w:val="04A0" w:firstRow="1" w:lastRow="0" w:firstColumn="1" w:lastColumn="0" w:noHBand="0" w:noVBand="1"/>
      </w:tblPr>
      <w:tblGrid>
        <w:gridCol w:w="810"/>
        <w:gridCol w:w="900"/>
        <w:gridCol w:w="1080"/>
        <w:gridCol w:w="1170"/>
        <w:gridCol w:w="990"/>
        <w:gridCol w:w="900"/>
        <w:gridCol w:w="900"/>
        <w:gridCol w:w="990"/>
        <w:gridCol w:w="1080"/>
      </w:tblGrid>
      <w:tr w:rsidR="001B50DA" w:rsidRPr="00942BE3" w:rsidTr="00953C5B">
        <w:trPr>
          <w:trHeight w:val="621"/>
        </w:trPr>
        <w:tc>
          <w:tcPr>
            <w:tcW w:w="810" w:type="dxa"/>
            <w:tcBorders>
              <w:top w:val="single" w:sz="4" w:space="0" w:color="auto"/>
              <w:left w:val="single" w:sz="4" w:space="0" w:color="auto"/>
              <w:right w:val="single" w:sz="4" w:space="0" w:color="auto"/>
            </w:tcBorders>
            <w:shd w:val="clear" w:color="auto" w:fill="C6D9F1" w:themeFill="text2" w:themeFillTint="33"/>
            <w:noWrap/>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Month Produced</w:t>
            </w:r>
          </w:p>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CY 2014</w:t>
            </w:r>
          </w:p>
        </w:tc>
        <w:tc>
          <w:tcPr>
            <w:tcW w:w="900" w:type="dxa"/>
            <w:tcBorders>
              <w:top w:val="single" w:sz="4" w:space="0" w:color="auto"/>
              <w:left w:val="single" w:sz="4" w:space="0" w:color="auto"/>
              <w:right w:val="single" w:sz="4" w:space="0" w:color="auto"/>
            </w:tcBorders>
            <w:shd w:val="clear" w:color="auto" w:fill="C6D9F1" w:themeFill="text2" w:themeFillTint="33"/>
            <w:noWrap/>
            <w:vAlign w:val="center"/>
            <w:hideMark/>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Total Water Produced- Estimate</w:t>
            </w:r>
          </w:p>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(in cu.m</w:t>
            </w:r>
            <w:r w:rsidRPr="00942BE3">
              <w:rPr>
                <w:rFonts w:ascii="Arial Narrow" w:hAnsi="Arial Narrow" w:cs="Arial"/>
                <w:i/>
                <w:sz w:val="16"/>
                <w:szCs w:val="16"/>
                <w:vertAlign w:val="superscript"/>
                <w:lang w:val="en-PH" w:eastAsia="en-PH"/>
              </w:rPr>
              <w:t>3</w:t>
            </w:r>
            <w:r w:rsidRPr="00942BE3">
              <w:rPr>
                <w:rFonts w:ascii="Arial Narrow" w:hAnsi="Arial Narrow" w:cs="Arial"/>
                <w:i/>
                <w:sz w:val="16"/>
                <w:szCs w:val="16"/>
                <w:lang w:val="en-PH" w:eastAsia="en-PH"/>
              </w:rPr>
              <w:t>)</w:t>
            </w:r>
          </w:p>
        </w:tc>
        <w:tc>
          <w:tcPr>
            <w:tcW w:w="1080" w:type="dxa"/>
            <w:tcBorders>
              <w:top w:val="single" w:sz="4" w:space="0" w:color="auto"/>
              <w:left w:val="single" w:sz="4" w:space="0" w:color="auto"/>
              <w:right w:val="single" w:sz="4" w:space="0" w:color="auto"/>
            </w:tcBorders>
            <w:shd w:val="clear" w:color="auto" w:fill="C6D9F1" w:themeFill="text2" w:themeFillTint="33"/>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Method of Measurement</w:t>
            </w:r>
          </w:p>
        </w:tc>
        <w:tc>
          <w:tcPr>
            <w:tcW w:w="1170" w:type="dxa"/>
            <w:tcBorders>
              <w:top w:val="single" w:sz="4" w:space="0" w:color="auto"/>
              <w:left w:val="single" w:sz="4" w:space="0" w:color="auto"/>
              <w:right w:val="single" w:sz="4" w:space="0" w:color="auto"/>
            </w:tcBorders>
            <w:shd w:val="clear" w:color="auto" w:fill="C6D9F1" w:themeFill="text2" w:themeFillTint="33"/>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Total Production Cost</w:t>
            </w:r>
          </w:p>
        </w:tc>
        <w:tc>
          <w:tcPr>
            <w:tcW w:w="990" w:type="dxa"/>
            <w:tcBorders>
              <w:top w:val="single" w:sz="4" w:space="0" w:color="auto"/>
              <w:left w:val="single" w:sz="4" w:space="0" w:color="auto"/>
              <w:right w:val="single" w:sz="4" w:space="0" w:color="auto"/>
            </w:tcBorders>
            <w:shd w:val="clear" w:color="auto" w:fill="C6D9F1" w:themeFill="text2" w:themeFillTint="33"/>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Production Cost</w:t>
            </w:r>
          </w:p>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 xml:space="preserve"> per cu.m</w:t>
            </w:r>
            <w:r w:rsidRPr="00942BE3">
              <w:rPr>
                <w:rFonts w:ascii="Arial Narrow" w:hAnsi="Arial Narrow" w:cs="Arial"/>
                <w:i/>
                <w:sz w:val="16"/>
                <w:szCs w:val="16"/>
                <w:vertAlign w:val="superscript"/>
                <w:lang w:val="en-PH" w:eastAsia="en-PH"/>
              </w:rPr>
              <w:t>3</w:t>
            </w:r>
          </w:p>
          <w:p w:rsidR="00344487" w:rsidRPr="00942BE3" w:rsidRDefault="00344487" w:rsidP="00C56742">
            <w:pPr>
              <w:autoSpaceDE w:val="0"/>
              <w:autoSpaceDN w:val="0"/>
              <w:adjustRightInd w:val="0"/>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 xml:space="preserve">(d </w:t>
            </w:r>
            <w:r w:rsidRPr="00942BE3">
              <w:rPr>
                <w:rFonts w:ascii="Arial Narrow" w:hAnsi="Arial Narrow" w:cs="Aharoni"/>
                <w:sz w:val="16"/>
                <w:szCs w:val="16"/>
                <w:lang w:val="en-PH"/>
              </w:rPr>
              <w:t>÷</w:t>
            </w:r>
            <w:r w:rsidRPr="00942BE3">
              <w:rPr>
                <w:rFonts w:ascii="Arial Narrow" w:hAnsi="Arial Narrow" w:cs="Arial"/>
                <w:i/>
                <w:sz w:val="16"/>
                <w:szCs w:val="16"/>
                <w:lang w:val="en-PH" w:eastAsia="en-PH"/>
              </w:rPr>
              <w:t>b)</w:t>
            </w:r>
          </w:p>
        </w:tc>
        <w:tc>
          <w:tcPr>
            <w:tcW w:w="900" w:type="dxa"/>
            <w:tcBorders>
              <w:top w:val="single" w:sz="4" w:space="0" w:color="auto"/>
              <w:left w:val="single" w:sz="4" w:space="0" w:color="auto"/>
              <w:right w:val="single" w:sz="4" w:space="0" w:color="auto"/>
            </w:tcBorders>
            <w:shd w:val="clear" w:color="auto" w:fill="C6D9F1" w:themeFill="text2" w:themeFillTint="33"/>
            <w:noWrap/>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Total Water Accounted</w:t>
            </w:r>
          </w:p>
        </w:tc>
        <w:tc>
          <w:tcPr>
            <w:tcW w:w="900" w:type="dxa"/>
            <w:tcBorders>
              <w:top w:val="single" w:sz="4" w:space="0" w:color="auto"/>
              <w:left w:val="single" w:sz="4" w:space="0" w:color="auto"/>
              <w:right w:val="single" w:sz="4" w:space="0" w:color="auto"/>
            </w:tcBorders>
            <w:shd w:val="clear" w:color="auto" w:fill="C6D9F1" w:themeFill="text2" w:themeFillTint="33"/>
            <w:noWrap/>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Unaccounted Water (NRW)</w:t>
            </w:r>
          </w:p>
        </w:tc>
        <w:tc>
          <w:tcPr>
            <w:tcW w:w="990" w:type="dxa"/>
            <w:tcBorders>
              <w:top w:val="single" w:sz="4" w:space="0" w:color="auto"/>
              <w:left w:val="single" w:sz="4" w:space="0" w:color="auto"/>
              <w:right w:val="single" w:sz="4" w:space="0" w:color="auto"/>
            </w:tcBorders>
            <w:shd w:val="clear" w:color="auto" w:fill="C6D9F1" w:themeFill="text2" w:themeFillTint="33"/>
            <w:noWrap/>
            <w:vAlign w:val="center"/>
            <w:hideMark/>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Percentage of Unaccounted Water</w:t>
            </w:r>
          </w:p>
        </w:tc>
        <w:tc>
          <w:tcPr>
            <w:tcW w:w="1080" w:type="dxa"/>
            <w:tcBorders>
              <w:top w:val="single" w:sz="4" w:space="0" w:color="auto"/>
              <w:left w:val="single" w:sz="4" w:space="0" w:color="auto"/>
              <w:right w:val="single" w:sz="4" w:space="0" w:color="auto"/>
            </w:tcBorders>
            <w:shd w:val="clear" w:color="auto" w:fill="C6D9F1" w:themeFill="text2" w:themeFillTint="33"/>
            <w:vAlign w:val="center"/>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Total Cost of NRW</w:t>
            </w:r>
          </w:p>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(e x g)</w:t>
            </w:r>
          </w:p>
        </w:tc>
      </w:tr>
      <w:tr w:rsidR="001B50DA" w:rsidRPr="00942BE3" w:rsidTr="00953C5B">
        <w:trPr>
          <w:trHeight w:val="224"/>
        </w:trPr>
        <w:tc>
          <w:tcPr>
            <w:tcW w:w="810" w:type="dxa"/>
            <w:tcBorders>
              <w:left w:val="single" w:sz="4" w:space="0" w:color="auto"/>
              <w:bottom w:val="single" w:sz="4" w:space="0" w:color="auto"/>
              <w:right w:val="single" w:sz="4" w:space="0" w:color="auto"/>
            </w:tcBorders>
            <w:shd w:val="clear" w:color="auto" w:fill="C6D9F1" w:themeFill="text2" w:themeFillTint="33"/>
            <w:noWrap/>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[a]</w:t>
            </w:r>
          </w:p>
        </w:tc>
        <w:tc>
          <w:tcPr>
            <w:tcW w:w="900" w:type="dxa"/>
            <w:tcBorders>
              <w:left w:val="single" w:sz="4" w:space="0" w:color="auto"/>
              <w:bottom w:val="single" w:sz="4" w:space="0" w:color="auto"/>
              <w:right w:val="single" w:sz="4" w:space="0" w:color="auto"/>
            </w:tcBorders>
            <w:shd w:val="clear" w:color="auto" w:fill="C6D9F1" w:themeFill="text2" w:themeFillTint="33"/>
            <w:noWrap/>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[b]</w:t>
            </w:r>
          </w:p>
        </w:tc>
        <w:tc>
          <w:tcPr>
            <w:tcW w:w="1080" w:type="dxa"/>
            <w:tcBorders>
              <w:left w:val="single" w:sz="4" w:space="0" w:color="auto"/>
              <w:bottom w:val="single" w:sz="4" w:space="0" w:color="auto"/>
              <w:right w:val="single" w:sz="4" w:space="0" w:color="auto"/>
            </w:tcBorders>
            <w:shd w:val="clear" w:color="auto" w:fill="C6D9F1" w:themeFill="text2" w:themeFillTint="33"/>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[c]</w:t>
            </w:r>
          </w:p>
        </w:tc>
        <w:tc>
          <w:tcPr>
            <w:tcW w:w="1170" w:type="dxa"/>
            <w:tcBorders>
              <w:left w:val="single" w:sz="4" w:space="0" w:color="auto"/>
              <w:bottom w:val="single" w:sz="4" w:space="0" w:color="auto"/>
              <w:right w:val="single" w:sz="4" w:space="0" w:color="auto"/>
            </w:tcBorders>
            <w:shd w:val="clear" w:color="auto" w:fill="C6D9F1" w:themeFill="text2" w:themeFillTint="33"/>
            <w:vAlign w:val="bottom"/>
          </w:tcPr>
          <w:p w:rsidR="00344487" w:rsidRPr="00942BE3" w:rsidRDefault="00344487" w:rsidP="00C56742">
            <w:pPr>
              <w:jc w:val="center"/>
              <w:rPr>
                <w:rFonts w:ascii="Arial Narrow" w:hAnsi="Arial Narrow" w:cs="Arial"/>
                <w:i/>
                <w:strike/>
                <w:sz w:val="16"/>
                <w:szCs w:val="16"/>
                <w:lang w:val="en-PH" w:eastAsia="en-PH"/>
              </w:rPr>
            </w:pPr>
            <w:r w:rsidRPr="00942BE3">
              <w:rPr>
                <w:rFonts w:ascii="Arial Narrow" w:hAnsi="Arial Narrow" w:cs="Arial"/>
                <w:i/>
                <w:sz w:val="16"/>
                <w:szCs w:val="16"/>
                <w:lang w:val="en-PH" w:eastAsia="en-PH"/>
              </w:rPr>
              <w:t>[d]</w:t>
            </w:r>
          </w:p>
        </w:tc>
        <w:tc>
          <w:tcPr>
            <w:tcW w:w="990" w:type="dxa"/>
            <w:tcBorders>
              <w:left w:val="single" w:sz="4" w:space="0" w:color="auto"/>
              <w:bottom w:val="single" w:sz="4" w:space="0" w:color="auto"/>
              <w:right w:val="single" w:sz="4" w:space="0" w:color="auto"/>
            </w:tcBorders>
            <w:shd w:val="clear" w:color="auto" w:fill="C6D9F1" w:themeFill="text2" w:themeFillTint="33"/>
            <w:vAlign w:val="bottom"/>
          </w:tcPr>
          <w:p w:rsidR="00344487" w:rsidRPr="00942BE3" w:rsidRDefault="00344487" w:rsidP="00C56742">
            <w:pPr>
              <w:jc w:val="center"/>
              <w:rPr>
                <w:rFonts w:ascii="Arial Narrow" w:hAnsi="Arial Narrow" w:cs="Arial"/>
                <w:i/>
                <w:strike/>
                <w:sz w:val="16"/>
                <w:szCs w:val="16"/>
                <w:lang w:val="en-PH" w:eastAsia="en-PH"/>
              </w:rPr>
            </w:pPr>
            <w:r w:rsidRPr="00942BE3">
              <w:rPr>
                <w:rFonts w:ascii="Arial Narrow" w:hAnsi="Arial Narrow" w:cs="Arial"/>
                <w:i/>
                <w:sz w:val="16"/>
                <w:szCs w:val="16"/>
                <w:lang w:val="en-PH" w:eastAsia="en-PH"/>
              </w:rPr>
              <w:t>[e]</w:t>
            </w:r>
          </w:p>
        </w:tc>
        <w:tc>
          <w:tcPr>
            <w:tcW w:w="900" w:type="dxa"/>
            <w:tcBorders>
              <w:left w:val="single" w:sz="4" w:space="0" w:color="auto"/>
              <w:bottom w:val="single" w:sz="4" w:space="0" w:color="auto"/>
              <w:right w:val="single" w:sz="4" w:space="0" w:color="auto"/>
            </w:tcBorders>
            <w:shd w:val="clear" w:color="auto" w:fill="C6D9F1" w:themeFill="text2" w:themeFillTint="33"/>
            <w:noWrap/>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[f]</w:t>
            </w:r>
          </w:p>
        </w:tc>
        <w:tc>
          <w:tcPr>
            <w:tcW w:w="900" w:type="dxa"/>
            <w:tcBorders>
              <w:left w:val="single" w:sz="4" w:space="0" w:color="auto"/>
              <w:bottom w:val="single" w:sz="4" w:space="0" w:color="auto"/>
              <w:right w:val="single" w:sz="4" w:space="0" w:color="auto"/>
            </w:tcBorders>
            <w:shd w:val="clear" w:color="auto" w:fill="C6D9F1" w:themeFill="text2" w:themeFillTint="33"/>
            <w:noWrap/>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[g]</w:t>
            </w:r>
          </w:p>
        </w:tc>
        <w:tc>
          <w:tcPr>
            <w:tcW w:w="990" w:type="dxa"/>
            <w:tcBorders>
              <w:left w:val="single" w:sz="4" w:space="0" w:color="auto"/>
              <w:bottom w:val="single" w:sz="4" w:space="0" w:color="auto"/>
              <w:right w:val="single" w:sz="4" w:space="0" w:color="auto"/>
            </w:tcBorders>
            <w:shd w:val="clear" w:color="auto" w:fill="C6D9F1" w:themeFill="text2" w:themeFillTint="33"/>
            <w:noWrap/>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[h]</w:t>
            </w:r>
          </w:p>
        </w:tc>
        <w:tc>
          <w:tcPr>
            <w:tcW w:w="1080" w:type="dxa"/>
            <w:tcBorders>
              <w:left w:val="single" w:sz="4" w:space="0" w:color="auto"/>
              <w:bottom w:val="single" w:sz="4" w:space="0" w:color="auto"/>
              <w:right w:val="single" w:sz="4" w:space="0" w:color="auto"/>
            </w:tcBorders>
            <w:shd w:val="clear" w:color="auto" w:fill="C6D9F1" w:themeFill="text2" w:themeFillTint="33"/>
            <w:vAlign w:val="bottom"/>
          </w:tcPr>
          <w:p w:rsidR="00344487" w:rsidRPr="00942BE3" w:rsidRDefault="00344487" w:rsidP="00C56742">
            <w:pPr>
              <w:jc w:val="center"/>
              <w:rPr>
                <w:rFonts w:ascii="Arial Narrow" w:hAnsi="Arial Narrow" w:cs="Arial"/>
                <w:i/>
                <w:sz w:val="16"/>
                <w:szCs w:val="16"/>
                <w:lang w:val="en-PH" w:eastAsia="en-PH"/>
              </w:rPr>
            </w:pPr>
            <w:r w:rsidRPr="00942BE3">
              <w:rPr>
                <w:rFonts w:ascii="Arial Narrow" w:hAnsi="Arial Narrow" w:cs="Arial"/>
                <w:i/>
                <w:sz w:val="16"/>
                <w:szCs w:val="16"/>
                <w:lang w:val="en-PH" w:eastAsia="en-PH"/>
              </w:rPr>
              <w:t>[i]</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Jan.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51,322</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104,793.94</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2.04    </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47,366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3,956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7.71%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8,070.24</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Feb.</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46,711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93,111.95</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1.99    </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40,663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6,048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12.95%</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12,035.52</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Mar.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55,015</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88,705.40</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1.61    </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38,655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16,360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29.74%</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26,339.60</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April</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51,297</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97,512.51</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1.90</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41,699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9,598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18.71%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18,236.20</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May</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53,172</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111,248.17</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2.09</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49,762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3,410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6.41%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7,126.90</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June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52,547</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93,783.64</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1.78</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44,351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8,196</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DE6109" w:rsidP="00DE6109">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15</w:t>
            </w:r>
            <w:r w:rsidR="00344487" w:rsidRPr="00942BE3">
              <w:rPr>
                <w:rFonts w:ascii="Arial Narrow" w:hAnsi="Arial Narrow" w:cs="Arial"/>
                <w:sz w:val="16"/>
                <w:szCs w:val="16"/>
                <w:lang w:val="en-PH" w:eastAsia="en-PH"/>
              </w:rPr>
              <w:t>.</w:t>
            </w:r>
            <w:r w:rsidRPr="00942BE3">
              <w:rPr>
                <w:rFonts w:ascii="Arial Narrow" w:hAnsi="Arial Narrow" w:cs="Arial"/>
                <w:sz w:val="16"/>
                <w:szCs w:val="16"/>
                <w:lang w:val="en-PH" w:eastAsia="en-PH"/>
              </w:rPr>
              <w:t>6</w:t>
            </w:r>
            <w:r w:rsidR="00344487" w:rsidRPr="00942BE3">
              <w:rPr>
                <w:rFonts w:ascii="Arial Narrow" w:hAnsi="Arial Narrow" w:cs="Arial"/>
                <w:sz w:val="16"/>
                <w:szCs w:val="16"/>
                <w:lang w:val="en-PH" w:eastAsia="en-PH"/>
              </w:rPr>
              <w:t>0%</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14,588.88</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July</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53,981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93,850.34</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1.74</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43,470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10,511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19.47%</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18,289.14</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Aug.</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57,256</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90,853.59</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1.59</w:t>
            </w: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48,835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8,421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14.71%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13,389.39</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tcPr>
          <w:p w:rsidR="00344487" w:rsidRPr="00942BE3" w:rsidRDefault="00344487" w:rsidP="00C56742">
            <w:pPr>
              <w:rPr>
                <w:rFonts w:ascii="Arial Narrow" w:hAnsi="Arial Narrow" w:cs="Arial"/>
                <w:sz w:val="16"/>
                <w:szCs w:val="16"/>
                <w:lang w:val="en-PH" w:eastAsia="en-PH"/>
              </w:rPr>
            </w:pPr>
            <w:r w:rsidRPr="00942BE3">
              <w:rPr>
                <w:rFonts w:ascii="Arial Narrow" w:hAnsi="Arial Narrow" w:cs="Arial"/>
                <w:sz w:val="16"/>
                <w:szCs w:val="16"/>
                <w:lang w:val="en-PH" w:eastAsia="en-PH"/>
              </w:rPr>
              <w:t>Sept.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54,363</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105,895.21</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1.95</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45,117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344487" w:rsidP="00C56742">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9,246</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17.01%</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18,029.70</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tcPr>
          <w:p w:rsidR="002C2118" w:rsidRPr="00942BE3" w:rsidRDefault="002C2118" w:rsidP="008B4BB9">
            <w:pPr>
              <w:rPr>
                <w:rFonts w:ascii="Arial Narrow" w:hAnsi="Arial Narrow" w:cs="Arial"/>
                <w:sz w:val="16"/>
                <w:szCs w:val="16"/>
                <w:lang w:val="en-PH" w:eastAsia="en-PH"/>
              </w:rPr>
            </w:pPr>
            <w:r w:rsidRPr="00942BE3">
              <w:rPr>
                <w:rFonts w:ascii="Arial Narrow" w:hAnsi="Arial Narrow" w:cs="Arial"/>
                <w:sz w:val="16"/>
                <w:szCs w:val="16"/>
                <w:lang w:val="en-PH" w:eastAsia="en-PH"/>
              </w:rPr>
              <w:t>Oct.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2118" w:rsidRPr="00942BE3" w:rsidRDefault="002C2118"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54,294</w:t>
            </w:r>
          </w:p>
        </w:tc>
        <w:tc>
          <w:tcPr>
            <w:tcW w:w="1080" w:type="dxa"/>
            <w:tcBorders>
              <w:top w:val="single" w:sz="4" w:space="0" w:color="auto"/>
              <w:left w:val="nil"/>
              <w:bottom w:val="single" w:sz="4" w:space="0" w:color="auto"/>
              <w:right w:val="single" w:sz="4" w:space="0" w:color="auto"/>
            </w:tcBorders>
            <w:vAlign w:val="bottom"/>
          </w:tcPr>
          <w:p w:rsidR="002C2118" w:rsidRPr="00942BE3" w:rsidRDefault="002C2118"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2C2118" w:rsidRPr="00942BE3" w:rsidRDefault="002C2118" w:rsidP="008B4BB9">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85,065.22</w:t>
            </w:r>
          </w:p>
        </w:tc>
        <w:tc>
          <w:tcPr>
            <w:tcW w:w="990" w:type="dxa"/>
            <w:tcBorders>
              <w:top w:val="single" w:sz="4" w:space="0" w:color="auto"/>
              <w:left w:val="single" w:sz="4" w:space="0" w:color="auto"/>
              <w:bottom w:val="single" w:sz="4" w:space="0" w:color="auto"/>
              <w:right w:val="single" w:sz="4" w:space="0" w:color="auto"/>
            </w:tcBorders>
            <w:vAlign w:val="bottom"/>
          </w:tcPr>
          <w:p w:rsidR="002C2118" w:rsidRPr="00942BE3" w:rsidRDefault="002C2118" w:rsidP="008B4BB9">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1.57</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2C2118" w:rsidRPr="00942BE3" w:rsidRDefault="002C2118"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45,244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2118" w:rsidRPr="00942BE3" w:rsidRDefault="002C2118"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9,050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2C2118" w:rsidRPr="00942BE3" w:rsidRDefault="002C2118" w:rsidP="008B4BB9">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16.67%</w:t>
            </w:r>
          </w:p>
        </w:tc>
        <w:tc>
          <w:tcPr>
            <w:tcW w:w="1080" w:type="dxa"/>
            <w:tcBorders>
              <w:top w:val="single" w:sz="4" w:space="0" w:color="auto"/>
              <w:left w:val="nil"/>
              <w:bottom w:val="single" w:sz="4" w:space="0" w:color="auto"/>
              <w:right w:val="single" w:sz="4" w:space="0" w:color="auto"/>
            </w:tcBorders>
            <w:vAlign w:val="bottom"/>
          </w:tcPr>
          <w:p w:rsidR="002C2118" w:rsidRPr="00942BE3" w:rsidRDefault="002C2118" w:rsidP="008B4BB9">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14,208.50</w:t>
            </w:r>
          </w:p>
        </w:tc>
      </w:tr>
      <w:tr w:rsidR="001B50DA" w:rsidRPr="00942BE3" w:rsidTr="008B4BB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tcPr>
          <w:p w:rsidR="003E2F73" w:rsidRPr="00942BE3" w:rsidRDefault="003E2F73" w:rsidP="008B4BB9">
            <w:pPr>
              <w:rPr>
                <w:rFonts w:ascii="Arial Narrow" w:hAnsi="Arial Narrow" w:cs="Arial"/>
                <w:sz w:val="16"/>
                <w:szCs w:val="16"/>
                <w:lang w:val="en-PH" w:eastAsia="en-PH"/>
              </w:rPr>
            </w:pPr>
            <w:r w:rsidRPr="00942BE3">
              <w:rPr>
                <w:rFonts w:ascii="Arial Narrow" w:hAnsi="Arial Narrow" w:cs="Arial"/>
                <w:sz w:val="16"/>
                <w:szCs w:val="16"/>
                <w:lang w:val="en-PH" w:eastAsia="en-PH"/>
              </w:rPr>
              <w:t>Nov.</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F73" w:rsidRPr="00942BE3" w:rsidRDefault="003E2F73" w:rsidP="00C25F15">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w:t>
            </w:r>
            <w:r w:rsidR="00C25F15" w:rsidRPr="00942BE3">
              <w:rPr>
                <w:rFonts w:ascii="Arial Narrow" w:hAnsi="Arial Narrow" w:cs="Arial"/>
                <w:sz w:val="16"/>
                <w:szCs w:val="16"/>
                <w:lang w:val="en-PH" w:eastAsia="en-PH"/>
              </w:rPr>
              <w:t>2</w:t>
            </w:r>
            <w:r w:rsidRPr="00942BE3">
              <w:rPr>
                <w:rFonts w:ascii="Arial Narrow" w:hAnsi="Arial Narrow" w:cs="Arial"/>
                <w:sz w:val="16"/>
                <w:szCs w:val="16"/>
                <w:lang w:val="en-PH" w:eastAsia="en-PH"/>
              </w:rPr>
              <w:t>,</w:t>
            </w:r>
            <w:r w:rsidR="00C25F15" w:rsidRPr="00942BE3">
              <w:rPr>
                <w:rFonts w:ascii="Arial Narrow" w:hAnsi="Arial Narrow" w:cs="Arial"/>
                <w:sz w:val="16"/>
                <w:szCs w:val="16"/>
                <w:lang w:val="en-PH" w:eastAsia="en-PH"/>
              </w:rPr>
              <w:t>156</w:t>
            </w:r>
          </w:p>
        </w:tc>
        <w:tc>
          <w:tcPr>
            <w:tcW w:w="1080" w:type="dxa"/>
            <w:tcBorders>
              <w:top w:val="single" w:sz="4" w:space="0" w:color="auto"/>
              <w:left w:val="nil"/>
              <w:bottom w:val="single" w:sz="4" w:space="0" w:color="auto"/>
              <w:right w:val="single" w:sz="4" w:space="0" w:color="auto"/>
            </w:tcBorders>
            <w:vAlign w:val="bottom"/>
          </w:tcPr>
          <w:p w:rsidR="003E2F73" w:rsidRPr="00942BE3" w:rsidRDefault="003E2F73"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3E2F73" w:rsidRPr="00942BE3" w:rsidRDefault="003E2F73" w:rsidP="00C25F15">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00C25F15"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00C25F15" w:rsidRPr="00942BE3">
              <w:rPr>
                <w:rFonts w:ascii="Arial Narrow" w:hAnsi="Arial Narrow" w:cs="Arial"/>
                <w:sz w:val="16"/>
                <w:szCs w:val="16"/>
                <w:lang w:val="en-PH" w:eastAsia="en-PH"/>
              </w:rPr>
              <w:t>103</w:t>
            </w:r>
            <w:r w:rsidRPr="00942BE3">
              <w:rPr>
                <w:rFonts w:ascii="Arial Narrow" w:hAnsi="Arial Narrow" w:cs="Arial"/>
                <w:sz w:val="16"/>
                <w:szCs w:val="16"/>
                <w:lang w:val="en-PH" w:eastAsia="en-PH"/>
              </w:rPr>
              <w:t>,</w:t>
            </w:r>
            <w:r w:rsidR="00C25F15" w:rsidRPr="00942BE3">
              <w:rPr>
                <w:rFonts w:ascii="Arial Narrow" w:hAnsi="Arial Narrow" w:cs="Arial"/>
                <w:sz w:val="16"/>
                <w:szCs w:val="16"/>
                <w:lang w:val="en-PH" w:eastAsia="en-PH"/>
              </w:rPr>
              <w:t>950</w:t>
            </w:r>
            <w:r w:rsidRPr="00942BE3">
              <w:rPr>
                <w:rFonts w:ascii="Arial Narrow" w:hAnsi="Arial Narrow" w:cs="Arial"/>
                <w:sz w:val="16"/>
                <w:szCs w:val="16"/>
                <w:lang w:val="en-PH" w:eastAsia="en-PH"/>
              </w:rPr>
              <w:t>.</w:t>
            </w:r>
            <w:r w:rsidR="00C25F15" w:rsidRPr="00942BE3">
              <w:rPr>
                <w:rFonts w:ascii="Arial Narrow" w:hAnsi="Arial Narrow" w:cs="Arial"/>
                <w:sz w:val="16"/>
                <w:szCs w:val="16"/>
                <w:lang w:val="en-PH" w:eastAsia="en-PH"/>
              </w:rPr>
              <w:t>88</w:t>
            </w:r>
          </w:p>
        </w:tc>
        <w:tc>
          <w:tcPr>
            <w:tcW w:w="990" w:type="dxa"/>
            <w:tcBorders>
              <w:top w:val="single" w:sz="4" w:space="0" w:color="auto"/>
              <w:left w:val="single" w:sz="4" w:space="0" w:color="auto"/>
              <w:bottom w:val="single" w:sz="4" w:space="0" w:color="auto"/>
              <w:right w:val="single" w:sz="4" w:space="0" w:color="auto"/>
            </w:tcBorders>
            <w:vAlign w:val="bottom"/>
          </w:tcPr>
          <w:p w:rsidR="003E2F73" w:rsidRPr="00942BE3" w:rsidRDefault="003E2F73" w:rsidP="00C25F15">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w:t>
            </w:r>
            <w:r w:rsidR="00C25F15" w:rsidRPr="00942BE3">
              <w:rPr>
                <w:rFonts w:ascii="Arial Narrow" w:hAnsi="Arial Narrow" w:cs="Arial"/>
                <w:sz w:val="16"/>
                <w:szCs w:val="16"/>
                <w:lang w:val="en-PH" w:eastAsia="en-PH"/>
              </w:rPr>
              <w:t>99</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3E2F73" w:rsidRPr="00942BE3" w:rsidRDefault="00C25F15" w:rsidP="00C25F15">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51</w:t>
            </w:r>
            <w:r w:rsidR="003E2F73" w:rsidRPr="00942BE3">
              <w:rPr>
                <w:rFonts w:ascii="Arial Narrow" w:hAnsi="Arial Narrow" w:cs="Arial"/>
                <w:sz w:val="16"/>
                <w:szCs w:val="16"/>
                <w:lang w:val="en-PH" w:eastAsia="en-PH"/>
              </w:rPr>
              <w:t>,</w:t>
            </w:r>
            <w:r w:rsidRPr="00942BE3">
              <w:rPr>
                <w:rFonts w:ascii="Arial Narrow" w:hAnsi="Arial Narrow" w:cs="Arial"/>
                <w:sz w:val="16"/>
                <w:szCs w:val="16"/>
                <w:lang w:val="en-PH" w:eastAsia="en-PH"/>
              </w:rPr>
              <w:t>367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2F73" w:rsidRPr="00942BE3" w:rsidRDefault="00C25F15"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789</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3E2F73" w:rsidRPr="00942BE3" w:rsidRDefault="003E2F73" w:rsidP="00C25F15">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1.</w:t>
            </w:r>
            <w:r w:rsidR="00C25F15" w:rsidRPr="00942BE3">
              <w:rPr>
                <w:rFonts w:ascii="Arial Narrow" w:hAnsi="Arial Narrow" w:cs="Arial"/>
                <w:sz w:val="16"/>
                <w:szCs w:val="16"/>
                <w:lang w:val="en-PH" w:eastAsia="en-PH"/>
              </w:rPr>
              <w:t>51</w:t>
            </w:r>
            <w:r w:rsidRPr="00942BE3">
              <w:rPr>
                <w:rFonts w:ascii="Arial Narrow" w:hAnsi="Arial Narrow" w:cs="Arial"/>
                <w:sz w:val="16"/>
                <w:szCs w:val="16"/>
                <w:lang w:val="en-PH" w:eastAsia="en-PH"/>
              </w:rPr>
              <w:t>%</w:t>
            </w:r>
          </w:p>
        </w:tc>
        <w:tc>
          <w:tcPr>
            <w:tcW w:w="1080" w:type="dxa"/>
            <w:tcBorders>
              <w:top w:val="single" w:sz="4" w:space="0" w:color="auto"/>
              <w:left w:val="nil"/>
              <w:bottom w:val="single" w:sz="4" w:space="0" w:color="auto"/>
              <w:right w:val="single" w:sz="4" w:space="0" w:color="auto"/>
            </w:tcBorders>
            <w:vAlign w:val="bottom"/>
          </w:tcPr>
          <w:p w:rsidR="003E2F73" w:rsidRPr="00942BE3" w:rsidRDefault="003E2F73" w:rsidP="006A4993">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6A4993"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1,</w:t>
            </w:r>
            <w:r w:rsidR="006A4993" w:rsidRPr="00942BE3">
              <w:rPr>
                <w:rFonts w:ascii="Arial Narrow" w:hAnsi="Arial Narrow" w:cs="Arial"/>
                <w:sz w:val="16"/>
                <w:szCs w:val="16"/>
                <w:lang w:val="en-PH" w:eastAsia="en-PH"/>
              </w:rPr>
              <w:t>570</w:t>
            </w:r>
            <w:r w:rsidRPr="00942BE3">
              <w:rPr>
                <w:rFonts w:ascii="Arial Narrow" w:hAnsi="Arial Narrow" w:cs="Arial"/>
                <w:sz w:val="16"/>
                <w:szCs w:val="16"/>
                <w:lang w:val="en-PH" w:eastAsia="en-PH"/>
              </w:rPr>
              <w:t>.</w:t>
            </w:r>
            <w:r w:rsidR="006A4993" w:rsidRPr="00942BE3">
              <w:rPr>
                <w:rFonts w:ascii="Arial Narrow" w:hAnsi="Arial Narrow" w:cs="Arial"/>
                <w:sz w:val="16"/>
                <w:szCs w:val="16"/>
                <w:lang w:val="en-PH" w:eastAsia="en-PH"/>
              </w:rPr>
              <w:t>11</w:t>
            </w:r>
          </w:p>
        </w:tc>
      </w:tr>
      <w:tr w:rsidR="001B50DA" w:rsidRPr="00942BE3" w:rsidTr="00D427D9">
        <w:trPr>
          <w:trHeight w:val="300"/>
        </w:trPr>
        <w:tc>
          <w:tcPr>
            <w:tcW w:w="810" w:type="dxa"/>
            <w:tcBorders>
              <w:top w:val="single" w:sz="4" w:space="0" w:color="auto"/>
              <w:left w:val="single" w:sz="4" w:space="0" w:color="auto"/>
              <w:bottom w:val="single" w:sz="4" w:space="0" w:color="auto"/>
              <w:right w:val="nil"/>
            </w:tcBorders>
            <w:shd w:val="clear" w:color="auto" w:fill="auto"/>
            <w:noWrap/>
            <w:vAlign w:val="bottom"/>
          </w:tcPr>
          <w:p w:rsidR="00FC56EF" w:rsidRPr="00942BE3" w:rsidRDefault="00FC56EF" w:rsidP="00FC56EF">
            <w:pPr>
              <w:rPr>
                <w:rFonts w:ascii="Arial Narrow" w:hAnsi="Arial Narrow" w:cs="Arial"/>
                <w:sz w:val="16"/>
                <w:szCs w:val="16"/>
                <w:lang w:val="en-PH" w:eastAsia="en-PH"/>
              </w:rPr>
            </w:pPr>
            <w:r w:rsidRPr="00942BE3">
              <w:rPr>
                <w:rFonts w:ascii="Arial Narrow" w:hAnsi="Arial Narrow" w:cs="Arial"/>
                <w:sz w:val="16"/>
                <w:szCs w:val="16"/>
                <w:lang w:val="en-PH" w:eastAsia="en-PH"/>
              </w:rPr>
              <w:t>Dec.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6EF" w:rsidRPr="00942BE3" w:rsidRDefault="00FC56EF"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54,524</w:t>
            </w:r>
          </w:p>
        </w:tc>
        <w:tc>
          <w:tcPr>
            <w:tcW w:w="1080" w:type="dxa"/>
            <w:tcBorders>
              <w:top w:val="single" w:sz="4" w:space="0" w:color="auto"/>
              <w:left w:val="nil"/>
              <w:bottom w:val="single" w:sz="4" w:space="0" w:color="auto"/>
              <w:right w:val="single" w:sz="4" w:space="0" w:color="auto"/>
            </w:tcBorders>
            <w:vAlign w:val="bottom"/>
          </w:tcPr>
          <w:p w:rsidR="00FC56EF" w:rsidRPr="00942BE3" w:rsidRDefault="00FC56EF"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Production Meter</w:t>
            </w:r>
          </w:p>
        </w:tc>
        <w:tc>
          <w:tcPr>
            <w:tcW w:w="1170" w:type="dxa"/>
            <w:tcBorders>
              <w:top w:val="single" w:sz="4" w:space="0" w:color="auto"/>
              <w:left w:val="single" w:sz="4" w:space="0" w:color="auto"/>
              <w:bottom w:val="single" w:sz="4" w:space="0" w:color="auto"/>
              <w:right w:val="single" w:sz="4" w:space="0" w:color="auto"/>
            </w:tcBorders>
            <w:vAlign w:val="bottom"/>
          </w:tcPr>
          <w:p w:rsidR="00FC56EF" w:rsidRPr="00942BE3" w:rsidRDefault="00FC56EF" w:rsidP="008B4BB9">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w:t>
            </w:r>
            <w:r w:rsidR="00A62D14" w:rsidRPr="00942BE3">
              <w:rPr>
                <w:rFonts w:ascii="Arial Narrow" w:hAnsi="Arial Narrow" w:cs="Arial"/>
                <w:sz w:val="16"/>
                <w:szCs w:val="16"/>
                <w:lang w:val="en-PH" w:eastAsia="en-PH"/>
              </w:rPr>
              <w:t xml:space="preserve"> </w:t>
            </w:r>
            <w:r w:rsidRPr="00942BE3">
              <w:rPr>
                <w:rFonts w:ascii="Arial Narrow" w:hAnsi="Arial Narrow" w:cs="Arial"/>
                <w:sz w:val="16"/>
                <w:szCs w:val="16"/>
                <w:lang w:val="en-PH" w:eastAsia="en-PH"/>
              </w:rPr>
              <w:t xml:space="preserve">  96,961.42</w:t>
            </w:r>
          </w:p>
        </w:tc>
        <w:tc>
          <w:tcPr>
            <w:tcW w:w="990" w:type="dxa"/>
            <w:tcBorders>
              <w:top w:val="single" w:sz="4" w:space="0" w:color="auto"/>
              <w:left w:val="single" w:sz="4" w:space="0" w:color="auto"/>
              <w:bottom w:val="single" w:sz="4" w:space="0" w:color="auto"/>
              <w:right w:val="single" w:sz="4" w:space="0" w:color="auto"/>
            </w:tcBorders>
            <w:vAlign w:val="bottom"/>
          </w:tcPr>
          <w:p w:rsidR="00FC56EF" w:rsidRPr="00942BE3" w:rsidRDefault="00FC56EF" w:rsidP="008B4BB9">
            <w:pPr>
              <w:jc w:val="right"/>
              <w:rPr>
                <w:rFonts w:ascii="Arial Narrow" w:hAnsi="Arial Narrow" w:cs="Arial"/>
                <w:strike/>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1.78</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FC56EF" w:rsidRPr="00942BE3" w:rsidRDefault="00FC56EF"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41,466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6EF" w:rsidRPr="00942BE3" w:rsidRDefault="00FC56EF" w:rsidP="008B4BB9">
            <w:pPr>
              <w:jc w:val="center"/>
              <w:rPr>
                <w:rFonts w:ascii="Arial Narrow" w:hAnsi="Arial Narrow" w:cs="Arial"/>
                <w:sz w:val="16"/>
                <w:szCs w:val="16"/>
                <w:lang w:val="en-PH" w:eastAsia="en-PH"/>
              </w:rPr>
            </w:pPr>
            <w:r w:rsidRPr="00942BE3">
              <w:rPr>
                <w:rFonts w:ascii="Arial Narrow" w:hAnsi="Arial Narrow" w:cs="Arial"/>
                <w:sz w:val="16"/>
                <w:szCs w:val="16"/>
                <w:lang w:val="en-PH" w:eastAsia="en-PH"/>
              </w:rPr>
              <w:t>13,058</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FC56EF" w:rsidRPr="00942BE3" w:rsidRDefault="00FC56EF" w:rsidP="008B4BB9">
            <w:pPr>
              <w:jc w:val="right"/>
              <w:rPr>
                <w:rFonts w:ascii="Arial Narrow" w:hAnsi="Arial Narrow" w:cs="Arial"/>
                <w:sz w:val="16"/>
                <w:szCs w:val="16"/>
                <w:lang w:val="en-PH" w:eastAsia="en-PH"/>
              </w:rPr>
            </w:pPr>
            <w:r w:rsidRPr="00942BE3">
              <w:rPr>
                <w:rFonts w:ascii="Arial Narrow" w:hAnsi="Arial Narrow" w:cs="Arial"/>
                <w:sz w:val="16"/>
                <w:szCs w:val="16"/>
                <w:lang w:val="en-PH" w:eastAsia="en-PH"/>
              </w:rPr>
              <w:t>23.95%</w:t>
            </w:r>
          </w:p>
        </w:tc>
        <w:tc>
          <w:tcPr>
            <w:tcW w:w="1080" w:type="dxa"/>
            <w:tcBorders>
              <w:top w:val="single" w:sz="4" w:space="0" w:color="auto"/>
              <w:left w:val="nil"/>
              <w:bottom w:val="single" w:sz="4" w:space="0" w:color="auto"/>
              <w:right w:val="single" w:sz="4" w:space="0" w:color="auto"/>
            </w:tcBorders>
            <w:vAlign w:val="bottom"/>
          </w:tcPr>
          <w:p w:rsidR="00FC56EF" w:rsidRPr="00942BE3" w:rsidRDefault="00FC56EF" w:rsidP="008B4BB9">
            <w:pPr>
              <w:jc w:val="right"/>
              <w:rPr>
                <w:rFonts w:ascii="Arial Narrow" w:hAnsi="Arial Narrow" w:cs="Arial"/>
                <w:sz w:val="16"/>
                <w:szCs w:val="16"/>
                <w:lang w:val="en-PH" w:eastAsia="en-PH"/>
              </w:rPr>
            </w:pPr>
            <w:r w:rsidRPr="00942BE3">
              <w:rPr>
                <w:rFonts w:ascii="Arial Narrow" w:hAnsi="Arial Narrow" w:cs="Arial"/>
                <w:strike/>
                <w:sz w:val="16"/>
                <w:szCs w:val="16"/>
                <w:lang w:val="en-PH" w:eastAsia="en-PH"/>
              </w:rPr>
              <w:t>P</w:t>
            </w:r>
            <w:r w:rsidRPr="00942BE3">
              <w:rPr>
                <w:rFonts w:ascii="Arial Narrow" w:hAnsi="Arial Narrow" w:cs="Arial"/>
                <w:sz w:val="16"/>
                <w:szCs w:val="16"/>
                <w:lang w:val="en-PH" w:eastAsia="en-PH"/>
              </w:rPr>
              <w:t xml:space="preserve">   23,243.24</w:t>
            </w:r>
          </w:p>
        </w:tc>
      </w:tr>
      <w:tr w:rsidR="001B50DA" w:rsidRPr="00942BE3" w:rsidTr="00D427D9">
        <w:trPr>
          <w:trHeight w:val="494"/>
        </w:trPr>
        <w:tc>
          <w:tcPr>
            <w:tcW w:w="81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rPr>
                <w:rFonts w:ascii="Arial Narrow" w:hAnsi="Arial Narrow" w:cs="Arial"/>
                <w:b/>
                <w:sz w:val="16"/>
                <w:szCs w:val="16"/>
                <w:lang w:val="en-PH" w:eastAsia="en-PH"/>
              </w:rPr>
            </w:pPr>
            <w:r w:rsidRPr="00942BE3">
              <w:rPr>
                <w:rFonts w:ascii="Arial Narrow" w:hAnsi="Arial Narrow" w:cs="Arial"/>
                <w:b/>
                <w:sz w:val="16"/>
                <w:szCs w:val="16"/>
                <w:lang w:val="en-PH" w:eastAsia="en-PH"/>
              </w:rPr>
              <w:t>TOTAL</w:t>
            </w:r>
          </w:p>
          <w:p w:rsidR="00344487" w:rsidRPr="00942BE3" w:rsidRDefault="00344487" w:rsidP="00C56742">
            <w:pPr>
              <w:rPr>
                <w:rFonts w:ascii="Arial Narrow" w:hAnsi="Arial Narrow" w:cs="Arial"/>
                <w:b/>
                <w:sz w:val="16"/>
                <w:szCs w:val="16"/>
                <w:lang w:val="en-PH" w:eastAsia="en-PH"/>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487" w:rsidRPr="00942BE3" w:rsidRDefault="00DD56B6" w:rsidP="00C56742">
            <w:pPr>
              <w:jc w:val="center"/>
              <w:rPr>
                <w:rFonts w:ascii="Arial Narrow" w:hAnsi="Arial Narrow" w:cs="Arial"/>
                <w:b/>
                <w:sz w:val="16"/>
                <w:szCs w:val="16"/>
                <w:lang w:val="en-PH" w:eastAsia="en-PH"/>
              </w:rPr>
            </w:pPr>
            <w:r w:rsidRPr="00942BE3">
              <w:rPr>
                <w:rFonts w:ascii="Arial Narrow" w:hAnsi="Arial Narrow" w:cs="Arial"/>
                <w:b/>
                <w:sz w:val="16"/>
                <w:szCs w:val="16"/>
                <w:lang w:val="en-PH" w:eastAsia="en-PH"/>
              </w:rPr>
              <w:t>636</w:t>
            </w:r>
            <w:r w:rsidR="00344487" w:rsidRPr="00942BE3">
              <w:rPr>
                <w:rFonts w:ascii="Arial Narrow" w:hAnsi="Arial Narrow" w:cs="Arial"/>
                <w:b/>
                <w:sz w:val="16"/>
                <w:szCs w:val="16"/>
                <w:lang w:val="en-PH" w:eastAsia="en-PH"/>
              </w:rPr>
              <w:t>,</w:t>
            </w:r>
            <w:r w:rsidRPr="00942BE3">
              <w:rPr>
                <w:rFonts w:ascii="Arial Narrow" w:hAnsi="Arial Narrow" w:cs="Arial"/>
                <w:b/>
                <w:sz w:val="16"/>
                <w:szCs w:val="16"/>
                <w:lang w:val="en-PH" w:eastAsia="en-PH"/>
              </w:rPr>
              <w:t>638</w:t>
            </w:r>
          </w:p>
          <w:p w:rsidR="00344487" w:rsidRPr="00942BE3" w:rsidRDefault="00344487" w:rsidP="00C56742">
            <w:pPr>
              <w:jc w:val="center"/>
              <w:rPr>
                <w:rFonts w:ascii="Arial Narrow" w:hAnsi="Arial Narrow" w:cs="Arial"/>
                <w:b/>
                <w:sz w:val="16"/>
                <w:szCs w:val="16"/>
                <w:lang w:val="en-PH" w:eastAsia="en-PH"/>
              </w:rPr>
            </w:pPr>
            <w:r w:rsidRPr="00942BE3">
              <w:rPr>
                <w:rFonts w:ascii="Arial Narrow" w:hAnsi="Arial Narrow" w:cs="Arial"/>
                <w:b/>
                <w:sz w:val="16"/>
                <w:szCs w:val="16"/>
                <w:lang w:val="en-PH" w:eastAsia="en-PH"/>
              </w:rPr>
              <w:t>=====</w:t>
            </w:r>
            <w:r w:rsidR="00A62D14" w:rsidRPr="00942BE3">
              <w:rPr>
                <w:rFonts w:ascii="Arial Narrow" w:hAnsi="Arial Narrow" w:cs="Arial"/>
                <w:b/>
                <w:sz w:val="16"/>
                <w:szCs w:val="16"/>
                <w:lang w:val="en-PH" w:eastAsia="en-PH"/>
              </w:rPr>
              <w:t>=</w:t>
            </w:r>
            <w:r w:rsidRPr="00942BE3">
              <w:rPr>
                <w:rFonts w:ascii="Arial Narrow" w:hAnsi="Arial Narrow" w:cs="Arial"/>
                <w:b/>
                <w:sz w:val="16"/>
                <w:szCs w:val="16"/>
                <w:lang w:val="en-PH" w:eastAsia="en-PH"/>
              </w:rPr>
              <w:t>=</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center"/>
              <w:rPr>
                <w:rFonts w:ascii="Arial Narrow" w:hAnsi="Arial Narrow" w:cs="Arial"/>
                <w:b/>
                <w:sz w:val="16"/>
                <w:szCs w:val="16"/>
                <w:lang w:val="en-PH" w:eastAsia="en-PH"/>
              </w:rPr>
            </w:pPr>
          </w:p>
        </w:tc>
        <w:tc>
          <w:tcPr>
            <w:tcW w:w="117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b/>
                <w:sz w:val="16"/>
                <w:szCs w:val="16"/>
                <w:lang w:val="en-PH" w:eastAsia="en-PH"/>
              </w:rPr>
            </w:pPr>
            <w:r w:rsidRPr="00942BE3">
              <w:rPr>
                <w:rFonts w:ascii="Arial Narrow" w:hAnsi="Arial Narrow" w:cs="Arial"/>
                <w:b/>
                <w:strike/>
                <w:sz w:val="16"/>
                <w:szCs w:val="16"/>
                <w:lang w:val="en-PH" w:eastAsia="en-PH"/>
              </w:rPr>
              <w:t>P</w:t>
            </w:r>
            <w:r w:rsidRPr="00942BE3">
              <w:rPr>
                <w:rFonts w:ascii="Arial Narrow" w:hAnsi="Arial Narrow" w:cs="Arial"/>
                <w:b/>
                <w:sz w:val="16"/>
                <w:szCs w:val="16"/>
                <w:lang w:val="en-PH" w:eastAsia="en-PH"/>
              </w:rPr>
              <w:t xml:space="preserve">  </w:t>
            </w:r>
            <w:r w:rsidR="00AA1165" w:rsidRPr="00942BE3">
              <w:rPr>
                <w:rFonts w:ascii="Arial Narrow" w:hAnsi="Arial Narrow" w:cs="Arial"/>
                <w:b/>
                <w:sz w:val="16"/>
                <w:szCs w:val="16"/>
                <w:lang w:val="en-PH" w:eastAsia="en-PH"/>
              </w:rPr>
              <w:t>1,165</w:t>
            </w:r>
            <w:r w:rsidRPr="00942BE3">
              <w:rPr>
                <w:rFonts w:ascii="Arial Narrow" w:hAnsi="Arial Narrow" w:cs="Arial"/>
                <w:b/>
                <w:sz w:val="16"/>
                <w:szCs w:val="16"/>
                <w:lang w:val="en-PH" w:eastAsia="en-PH"/>
              </w:rPr>
              <w:t>,</w:t>
            </w:r>
            <w:r w:rsidR="00AA1165" w:rsidRPr="00942BE3">
              <w:rPr>
                <w:rFonts w:ascii="Arial Narrow" w:hAnsi="Arial Narrow" w:cs="Arial"/>
                <w:b/>
                <w:sz w:val="16"/>
                <w:szCs w:val="16"/>
                <w:lang w:val="en-PH" w:eastAsia="en-PH"/>
              </w:rPr>
              <w:t>732</w:t>
            </w:r>
            <w:r w:rsidRPr="00942BE3">
              <w:rPr>
                <w:rFonts w:ascii="Arial Narrow" w:hAnsi="Arial Narrow" w:cs="Arial"/>
                <w:b/>
                <w:sz w:val="16"/>
                <w:szCs w:val="16"/>
                <w:lang w:val="en-PH" w:eastAsia="en-PH"/>
              </w:rPr>
              <w:t>.</w:t>
            </w:r>
            <w:r w:rsidR="00AA1165" w:rsidRPr="00942BE3">
              <w:rPr>
                <w:rFonts w:ascii="Arial Narrow" w:hAnsi="Arial Narrow" w:cs="Arial"/>
                <w:b/>
                <w:sz w:val="16"/>
                <w:szCs w:val="16"/>
                <w:lang w:val="en-PH" w:eastAsia="en-PH"/>
              </w:rPr>
              <w:t>2</w:t>
            </w:r>
            <w:r w:rsidRPr="00942BE3">
              <w:rPr>
                <w:rFonts w:ascii="Arial Narrow" w:hAnsi="Arial Narrow" w:cs="Arial"/>
                <w:b/>
                <w:sz w:val="16"/>
                <w:szCs w:val="16"/>
                <w:lang w:val="en-PH" w:eastAsia="en-PH"/>
              </w:rPr>
              <w:t>7</w:t>
            </w:r>
          </w:p>
          <w:p w:rsidR="00344487" w:rsidRPr="00942BE3" w:rsidRDefault="00344487" w:rsidP="00C56742">
            <w:pPr>
              <w:jc w:val="right"/>
              <w:rPr>
                <w:rFonts w:ascii="Arial Narrow" w:hAnsi="Arial Narrow" w:cs="Arial"/>
                <w:b/>
                <w:sz w:val="16"/>
                <w:szCs w:val="16"/>
                <w:lang w:val="en-PH" w:eastAsia="en-PH"/>
              </w:rPr>
            </w:pPr>
            <w:r w:rsidRPr="00942BE3">
              <w:rPr>
                <w:rFonts w:ascii="Arial Narrow" w:hAnsi="Arial Narrow" w:cs="Arial"/>
                <w:b/>
                <w:sz w:val="16"/>
                <w:szCs w:val="16"/>
                <w:lang w:val="en-PH" w:eastAsia="en-PH"/>
              </w:rPr>
              <w:t>==========</w:t>
            </w:r>
          </w:p>
        </w:tc>
        <w:tc>
          <w:tcPr>
            <w:tcW w:w="990" w:type="dxa"/>
            <w:tcBorders>
              <w:top w:val="single" w:sz="4" w:space="0" w:color="auto"/>
              <w:left w:val="single" w:sz="4" w:space="0" w:color="auto"/>
              <w:bottom w:val="single" w:sz="4" w:space="0" w:color="auto"/>
              <w:right w:val="single" w:sz="4" w:space="0" w:color="auto"/>
            </w:tcBorders>
            <w:vAlign w:val="bottom"/>
          </w:tcPr>
          <w:p w:rsidR="00344487" w:rsidRPr="00942BE3" w:rsidRDefault="00344487" w:rsidP="00C56742">
            <w:pPr>
              <w:jc w:val="right"/>
              <w:rPr>
                <w:rFonts w:ascii="Arial Narrow" w:hAnsi="Arial Narrow" w:cs="Arial"/>
                <w:b/>
                <w:sz w:val="16"/>
                <w:szCs w:val="16"/>
                <w:lang w:val="en-PH" w:eastAsia="en-PH"/>
              </w:rPr>
            </w:pPr>
          </w:p>
        </w:tc>
        <w:tc>
          <w:tcPr>
            <w:tcW w:w="900" w:type="dxa"/>
            <w:tcBorders>
              <w:top w:val="single" w:sz="4" w:space="0" w:color="auto"/>
              <w:left w:val="single" w:sz="4" w:space="0" w:color="auto"/>
              <w:bottom w:val="single" w:sz="4" w:space="0" w:color="auto"/>
              <w:right w:val="nil"/>
            </w:tcBorders>
            <w:shd w:val="clear" w:color="auto" w:fill="auto"/>
            <w:noWrap/>
            <w:vAlign w:val="bottom"/>
            <w:hideMark/>
          </w:tcPr>
          <w:p w:rsidR="00344487" w:rsidRPr="00942BE3" w:rsidRDefault="00344487" w:rsidP="00C56742">
            <w:pPr>
              <w:jc w:val="center"/>
              <w:rPr>
                <w:rFonts w:ascii="Arial Narrow" w:hAnsi="Arial Narrow" w:cs="Arial"/>
                <w:b/>
                <w:sz w:val="16"/>
                <w:szCs w:val="16"/>
                <w:lang w:val="en-PH" w:eastAsia="en-PH"/>
              </w:rPr>
            </w:pPr>
            <w:r w:rsidRPr="00942BE3">
              <w:rPr>
                <w:rFonts w:ascii="Arial Narrow" w:hAnsi="Arial Narrow" w:cs="Arial"/>
                <w:b/>
                <w:sz w:val="16"/>
                <w:szCs w:val="16"/>
                <w:lang w:val="en-PH" w:eastAsia="en-PH"/>
              </w:rPr>
              <w:t>5</w:t>
            </w:r>
            <w:r w:rsidR="00DD56B6" w:rsidRPr="00942BE3">
              <w:rPr>
                <w:rFonts w:ascii="Arial Narrow" w:hAnsi="Arial Narrow" w:cs="Arial"/>
                <w:b/>
                <w:sz w:val="16"/>
                <w:szCs w:val="16"/>
                <w:lang w:val="en-PH" w:eastAsia="en-PH"/>
              </w:rPr>
              <w:t>37</w:t>
            </w:r>
            <w:r w:rsidRPr="00942BE3">
              <w:rPr>
                <w:rFonts w:ascii="Arial Narrow" w:hAnsi="Arial Narrow" w:cs="Arial"/>
                <w:b/>
                <w:sz w:val="16"/>
                <w:szCs w:val="16"/>
                <w:lang w:val="en-PH" w:eastAsia="en-PH"/>
              </w:rPr>
              <w:t>,</w:t>
            </w:r>
            <w:r w:rsidR="00DD56B6" w:rsidRPr="00942BE3">
              <w:rPr>
                <w:rFonts w:ascii="Arial Narrow" w:hAnsi="Arial Narrow" w:cs="Arial"/>
                <w:b/>
                <w:sz w:val="16"/>
                <w:szCs w:val="16"/>
                <w:lang w:val="en-PH" w:eastAsia="en-PH"/>
              </w:rPr>
              <w:t>995</w:t>
            </w:r>
          </w:p>
          <w:p w:rsidR="00344487" w:rsidRPr="00942BE3" w:rsidRDefault="00344487" w:rsidP="00C56742">
            <w:pPr>
              <w:jc w:val="center"/>
              <w:rPr>
                <w:rFonts w:ascii="Arial Narrow" w:hAnsi="Arial Narrow" w:cs="Arial"/>
                <w:b/>
                <w:sz w:val="16"/>
                <w:szCs w:val="16"/>
                <w:lang w:val="en-PH" w:eastAsia="en-PH"/>
              </w:rPr>
            </w:pPr>
            <w:r w:rsidRPr="00942BE3">
              <w:rPr>
                <w:rFonts w:ascii="Arial Narrow" w:hAnsi="Arial Narrow" w:cs="Arial"/>
                <w:b/>
                <w:sz w:val="16"/>
                <w:szCs w:val="16"/>
                <w:lang w:val="en-PH" w:eastAsia="en-PH"/>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487" w:rsidRPr="00942BE3" w:rsidRDefault="00A62D14" w:rsidP="00C56742">
            <w:pPr>
              <w:jc w:val="center"/>
              <w:rPr>
                <w:rFonts w:ascii="Arial Narrow" w:hAnsi="Arial Narrow" w:cs="Arial"/>
                <w:b/>
                <w:sz w:val="16"/>
                <w:szCs w:val="16"/>
                <w:lang w:val="en-PH" w:eastAsia="en-PH"/>
              </w:rPr>
            </w:pPr>
            <w:r w:rsidRPr="00942BE3">
              <w:rPr>
                <w:rFonts w:ascii="Arial Narrow" w:hAnsi="Arial Narrow" w:cs="Arial"/>
                <w:b/>
                <w:sz w:val="16"/>
                <w:szCs w:val="16"/>
                <w:lang w:val="en-PH" w:eastAsia="en-PH"/>
              </w:rPr>
              <w:t>98</w:t>
            </w:r>
            <w:r w:rsidR="00344487" w:rsidRPr="00942BE3">
              <w:rPr>
                <w:rFonts w:ascii="Arial Narrow" w:hAnsi="Arial Narrow" w:cs="Arial"/>
                <w:b/>
                <w:sz w:val="16"/>
                <w:szCs w:val="16"/>
                <w:lang w:val="en-PH" w:eastAsia="en-PH"/>
              </w:rPr>
              <w:t>,</w:t>
            </w:r>
            <w:r w:rsidRPr="00942BE3">
              <w:rPr>
                <w:rFonts w:ascii="Arial Narrow" w:hAnsi="Arial Narrow" w:cs="Arial"/>
                <w:b/>
                <w:sz w:val="16"/>
                <w:szCs w:val="16"/>
                <w:lang w:val="en-PH" w:eastAsia="en-PH"/>
              </w:rPr>
              <w:t>643</w:t>
            </w:r>
          </w:p>
          <w:p w:rsidR="00344487" w:rsidRPr="00942BE3" w:rsidRDefault="00344487" w:rsidP="00C56742">
            <w:pPr>
              <w:jc w:val="center"/>
              <w:rPr>
                <w:rFonts w:ascii="Arial Narrow" w:hAnsi="Arial Narrow" w:cs="Arial"/>
                <w:b/>
                <w:sz w:val="16"/>
                <w:szCs w:val="16"/>
                <w:lang w:val="en-PH" w:eastAsia="en-PH"/>
              </w:rPr>
            </w:pPr>
            <w:r w:rsidRPr="00942BE3">
              <w:rPr>
                <w:rFonts w:ascii="Arial Narrow" w:hAnsi="Arial Narrow" w:cs="Arial"/>
                <w:b/>
                <w:sz w:val="16"/>
                <w:szCs w:val="16"/>
                <w:lang w:val="en-PH" w:eastAsia="en-PH"/>
              </w:rPr>
              <w:t>=====</w:t>
            </w:r>
            <w:r w:rsidR="00A62D14" w:rsidRPr="00942BE3">
              <w:rPr>
                <w:rFonts w:ascii="Arial Narrow" w:hAnsi="Arial Narrow" w:cs="Arial"/>
                <w:b/>
                <w:sz w:val="16"/>
                <w:szCs w:val="16"/>
                <w:lang w:val="en-PH" w:eastAsia="en-PH"/>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344487" w:rsidRPr="00942BE3" w:rsidRDefault="00344487" w:rsidP="00C56742">
            <w:pPr>
              <w:jc w:val="right"/>
              <w:rPr>
                <w:rFonts w:ascii="Arial Narrow" w:hAnsi="Arial Narrow" w:cs="Arial"/>
                <w:b/>
                <w:sz w:val="16"/>
                <w:szCs w:val="16"/>
                <w:lang w:val="en-PH" w:eastAsia="en-PH"/>
              </w:rPr>
            </w:pPr>
            <w:r w:rsidRPr="00942BE3">
              <w:rPr>
                <w:rFonts w:ascii="Arial Narrow" w:hAnsi="Arial Narrow" w:cs="Arial"/>
                <w:b/>
                <w:sz w:val="16"/>
                <w:szCs w:val="16"/>
                <w:lang w:val="en-PH" w:eastAsia="en-PH"/>
              </w:rPr>
              <w:t>1</w:t>
            </w:r>
            <w:r w:rsidR="00A62D14" w:rsidRPr="00942BE3">
              <w:rPr>
                <w:rFonts w:ascii="Arial Narrow" w:hAnsi="Arial Narrow" w:cs="Arial"/>
                <w:b/>
                <w:sz w:val="16"/>
                <w:szCs w:val="16"/>
                <w:lang w:val="en-PH" w:eastAsia="en-PH"/>
              </w:rPr>
              <w:t>5</w:t>
            </w:r>
            <w:r w:rsidRPr="00942BE3">
              <w:rPr>
                <w:rFonts w:ascii="Arial Narrow" w:hAnsi="Arial Narrow" w:cs="Arial"/>
                <w:b/>
                <w:sz w:val="16"/>
                <w:szCs w:val="16"/>
                <w:lang w:val="en-PH" w:eastAsia="en-PH"/>
              </w:rPr>
              <w:t>.</w:t>
            </w:r>
            <w:r w:rsidR="00A62D14" w:rsidRPr="00942BE3">
              <w:rPr>
                <w:rFonts w:ascii="Arial Narrow" w:hAnsi="Arial Narrow" w:cs="Arial"/>
                <w:b/>
                <w:sz w:val="16"/>
                <w:szCs w:val="16"/>
                <w:lang w:val="en-PH" w:eastAsia="en-PH"/>
              </w:rPr>
              <w:t>49</w:t>
            </w:r>
            <w:r w:rsidRPr="00942BE3">
              <w:rPr>
                <w:rFonts w:ascii="Arial Narrow" w:hAnsi="Arial Narrow" w:cs="Arial"/>
                <w:b/>
                <w:sz w:val="16"/>
                <w:szCs w:val="16"/>
                <w:lang w:val="en-PH" w:eastAsia="en-PH"/>
              </w:rPr>
              <w:t>%</w:t>
            </w:r>
          </w:p>
          <w:p w:rsidR="00344487" w:rsidRPr="00942BE3" w:rsidRDefault="00344487" w:rsidP="00C56742">
            <w:pPr>
              <w:jc w:val="right"/>
              <w:rPr>
                <w:rFonts w:ascii="Arial Narrow" w:hAnsi="Arial Narrow" w:cs="Arial"/>
                <w:b/>
                <w:sz w:val="16"/>
                <w:szCs w:val="16"/>
                <w:lang w:val="en-PH" w:eastAsia="en-PH"/>
              </w:rPr>
            </w:pPr>
            <w:r w:rsidRPr="00942BE3">
              <w:rPr>
                <w:rFonts w:ascii="Arial Narrow" w:hAnsi="Arial Narrow" w:cs="Arial"/>
                <w:b/>
                <w:sz w:val="16"/>
                <w:szCs w:val="16"/>
                <w:lang w:val="en-PH" w:eastAsia="en-PH"/>
              </w:rPr>
              <w:t>======</w:t>
            </w:r>
          </w:p>
        </w:tc>
        <w:tc>
          <w:tcPr>
            <w:tcW w:w="1080" w:type="dxa"/>
            <w:tcBorders>
              <w:top w:val="single" w:sz="4" w:space="0" w:color="auto"/>
              <w:left w:val="nil"/>
              <w:bottom w:val="single" w:sz="4" w:space="0" w:color="auto"/>
              <w:right w:val="single" w:sz="4" w:space="0" w:color="auto"/>
            </w:tcBorders>
            <w:vAlign w:val="bottom"/>
          </w:tcPr>
          <w:p w:rsidR="00344487" w:rsidRPr="00942BE3" w:rsidRDefault="00344487" w:rsidP="00C56742">
            <w:pPr>
              <w:jc w:val="right"/>
              <w:rPr>
                <w:rFonts w:ascii="Arial Narrow" w:hAnsi="Arial Narrow" w:cs="Arial"/>
                <w:b/>
                <w:sz w:val="16"/>
                <w:szCs w:val="16"/>
                <w:lang w:val="en-PH" w:eastAsia="en-PH"/>
              </w:rPr>
            </w:pPr>
            <w:r w:rsidRPr="00942BE3">
              <w:rPr>
                <w:rFonts w:ascii="Arial Narrow" w:hAnsi="Arial Narrow" w:cs="Arial"/>
                <w:b/>
                <w:strike/>
                <w:sz w:val="16"/>
                <w:szCs w:val="16"/>
                <w:lang w:val="en-PH" w:eastAsia="en-PH"/>
              </w:rPr>
              <w:t>P</w:t>
            </w:r>
            <w:r w:rsidRPr="00942BE3">
              <w:rPr>
                <w:rFonts w:ascii="Arial Narrow" w:hAnsi="Arial Narrow" w:cs="Arial"/>
                <w:b/>
                <w:sz w:val="16"/>
                <w:szCs w:val="16"/>
                <w:lang w:val="en-PH" w:eastAsia="en-PH"/>
              </w:rPr>
              <w:t xml:space="preserve"> 1</w:t>
            </w:r>
            <w:r w:rsidR="00A62D14" w:rsidRPr="00942BE3">
              <w:rPr>
                <w:rFonts w:ascii="Arial Narrow" w:hAnsi="Arial Narrow" w:cs="Arial"/>
                <w:b/>
                <w:sz w:val="16"/>
                <w:szCs w:val="16"/>
                <w:lang w:val="en-PH" w:eastAsia="en-PH"/>
              </w:rPr>
              <w:t>75</w:t>
            </w:r>
            <w:r w:rsidRPr="00942BE3">
              <w:rPr>
                <w:rFonts w:ascii="Arial Narrow" w:hAnsi="Arial Narrow" w:cs="Arial"/>
                <w:b/>
                <w:sz w:val="16"/>
                <w:szCs w:val="16"/>
                <w:lang w:val="en-PH" w:eastAsia="en-PH"/>
              </w:rPr>
              <w:t>,</w:t>
            </w:r>
            <w:r w:rsidR="00A62D14" w:rsidRPr="00942BE3">
              <w:rPr>
                <w:rFonts w:ascii="Arial Narrow" w:hAnsi="Arial Narrow" w:cs="Arial"/>
                <w:b/>
                <w:sz w:val="16"/>
                <w:szCs w:val="16"/>
                <w:lang w:val="en-PH" w:eastAsia="en-PH"/>
              </w:rPr>
              <w:t>127</w:t>
            </w:r>
            <w:r w:rsidRPr="00942BE3">
              <w:rPr>
                <w:rFonts w:ascii="Arial Narrow" w:hAnsi="Arial Narrow" w:cs="Arial"/>
                <w:b/>
                <w:sz w:val="16"/>
                <w:szCs w:val="16"/>
                <w:lang w:val="en-PH" w:eastAsia="en-PH"/>
              </w:rPr>
              <w:t>.</w:t>
            </w:r>
            <w:r w:rsidR="00A62D14" w:rsidRPr="00942BE3">
              <w:rPr>
                <w:rFonts w:ascii="Arial Narrow" w:hAnsi="Arial Narrow" w:cs="Arial"/>
                <w:b/>
                <w:sz w:val="16"/>
                <w:szCs w:val="16"/>
                <w:lang w:val="en-PH" w:eastAsia="en-PH"/>
              </w:rPr>
              <w:t>42</w:t>
            </w:r>
          </w:p>
          <w:p w:rsidR="00344487" w:rsidRPr="00942BE3" w:rsidRDefault="00344487" w:rsidP="00C56742">
            <w:pPr>
              <w:jc w:val="right"/>
              <w:rPr>
                <w:rFonts w:ascii="Arial Narrow" w:hAnsi="Arial Narrow" w:cs="Arial"/>
                <w:b/>
                <w:sz w:val="16"/>
                <w:szCs w:val="16"/>
                <w:lang w:val="en-PH" w:eastAsia="en-PH"/>
              </w:rPr>
            </w:pPr>
            <w:r w:rsidRPr="00942BE3">
              <w:rPr>
                <w:rFonts w:ascii="Arial Narrow" w:hAnsi="Arial Narrow" w:cs="Arial"/>
                <w:b/>
                <w:sz w:val="16"/>
                <w:szCs w:val="16"/>
                <w:lang w:val="en-PH" w:eastAsia="en-PH"/>
              </w:rPr>
              <w:t>===========</w:t>
            </w:r>
          </w:p>
        </w:tc>
      </w:tr>
    </w:tbl>
    <w:p w:rsidR="00344487" w:rsidRPr="00942BE3" w:rsidRDefault="00344487" w:rsidP="00344487">
      <w:pPr>
        <w:ind w:firstLine="720"/>
        <w:jc w:val="both"/>
        <w:rPr>
          <w:lang w:val="en-PH" w:eastAsia="en-PH"/>
        </w:rPr>
      </w:pPr>
      <w:r w:rsidRPr="00942BE3">
        <w:rPr>
          <w:lang w:val="en-PH" w:eastAsia="en-PH"/>
        </w:rPr>
        <w:lastRenderedPageBreak/>
        <w:t>Based on the above-data, the District was not able to attain the efficiency level of its operation because at some point of the year, the acceptable maximum level of NRW at 20% was not regularly maintained. Thus, the effective delivery of water service to its concessionaires is greatly affected by the said factor.</w:t>
      </w:r>
    </w:p>
    <w:p w:rsidR="00344487" w:rsidRPr="00942BE3" w:rsidRDefault="00344487" w:rsidP="00344487">
      <w:pPr>
        <w:ind w:firstLine="720"/>
        <w:jc w:val="both"/>
        <w:rPr>
          <w:lang w:val="en-PH" w:eastAsia="en-PH"/>
        </w:rPr>
      </w:pPr>
    </w:p>
    <w:p w:rsidR="00344487" w:rsidRPr="00942BE3" w:rsidRDefault="00344487" w:rsidP="00344487">
      <w:pPr>
        <w:ind w:firstLine="720"/>
        <w:jc w:val="both"/>
        <w:rPr>
          <w:lang w:val="en-PH" w:eastAsia="en-PH"/>
        </w:rPr>
      </w:pPr>
      <w:r w:rsidRPr="00942BE3">
        <w:rPr>
          <w:lang w:val="en-PH" w:eastAsia="en-PH"/>
        </w:rPr>
        <w:t>While said unaccounted water falls within the tolerable allowance (on the average) prescribed by LWUA, still these are losses suffered by the District which has effects on its financial viability and operational efficiency. N</w:t>
      </w:r>
      <w:r w:rsidR="009100B6">
        <w:rPr>
          <w:lang w:val="en-PH" w:eastAsia="en-PH"/>
        </w:rPr>
        <w:t>RW</w:t>
      </w:r>
      <w:r w:rsidRPr="00942BE3">
        <w:rPr>
          <w:lang w:val="en-PH" w:eastAsia="en-PH"/>
        </w:rPr>
        <w:t xml:space="preserve"> is a lost revenue on the part of the District.</w:t>
      </w:r>
    </w:p>
    <w:p w:rsidR="00344487" w:rsidRPr="00942BE3" w:rsidRDefault="00344487" w:rsidP="00344487">
      <w:pPr>
        <w:ind w:firstLine="720"/>
        <w:jc w:val="both"/>
        <w:rPr>
          <w:lang w:val="en-PH" w:eastAsia="en-PH"/>
        </w:rPr>
      </w:pPr>
    </w:p>
    <w:p w:rsidR="00344487" w:rsidRPr="00942BE3" w:rsidRDefault="00344487" w:rsidP="00344487">
      <w:pPr>
        <w:ind w:firstLine="720"/>
        <w:jc w:val="both"/>
        <w:rPr>
          <w:lang w:val="en-PH" w:eastAsia="en-PH"/>
        </w:rPr>
      </w:pPr>
      <w:r w:rsidRPr="00942BE3">
        <w:rPr>
          <w:lang w:val="en-PH" w:eastAsia="en-PH"/>
        </w:rPr>
        <w:t>The losses on NRW could be attributed to inadequate safeguard and protection measures against unauthorized consumption/illegal connections and customer metering inaccuracies and data handling errors, and detected/ undetected leakages on the transmission and distribution lines.</w:t>
      </w:r>
    </w:p>
    <w:p w:rsidR="00344487" w:rsidRPr="00942BE3" w:rsidRDefault="00344487" w:rsidP="00344487">
      <w:pPr>
        <w:ind w:firstLine="720"/>
        <w:jc w:val="both"/>
        <w:rPr>
          <w:lang w:val="en-PH" w:eastAsia="en-PH"/>
        </w:rPr>
      </w:pPr>
    </w:p>
    <w:p w:rsidR="00344487" w:rsidRPr="00942BE3" w:rsidRDefault="00344487" w:rsidP="00344487">
      <w:pPr>
        <w:ind w:firstLine="720"/>
        <w:jc w:val="both"/>
        <w:rPr>
          <w:b/>
          <w:lang w:val="en-PH" w:eastAsia="en-PH"/>
        </w:rPr>
      </w:pPr>
      <w:r w:rsidRPr="00942BE3">
        <w:rPr>
          <w:lang w:val="en-PH" w:eastAsia="en-PH"/>
        </w:rPr>
        <w:t>Had the unaccounted water of 84,796 cubic meters were sold to the local customers, the District could have generated revenue from water sales and reduced operating losses while increasing the efficiency of its water supply distribution system.</w:t>
      </w:r>
    </w:p>
    <w:p w:rsidR="00344487" w:rsidRPr="00942BE3" w:rsidRDefault="00344487" w:rsidP="00344487">
      <w:pPr>
        <w:ind w:firstLine="720"/>
        <w:jc w:val="both"/>
        <w:rPr>
          <w:b/>
          <w:lang w:val="en-PH" w:eastAsia="en-PH"/>
        </w:rPr>
      </w:pPr>
    </w:p>
    <w:p w:rsidR="00AC32F2" w:rsidRPr="00942BE3" w:rsidRDefault="00AC32F2" w:rsidP="00344487">
      <w:pPr>
        <w:ind w:firstLine="720"/>
        <w:jc w:val="both"/>
        <w:rPr>
          <w:b/>
          <w:lang w:val="en-PH" w:eastAsia="en-PH"/>
        </w:rPr>
      </w:pPr>
      <w:r w:rsidRPr="00942BE3">
        <w:rPr>
          <w:b/>
        </w:rPr>
        <w:t xml:space="preserve">We recommended </w:t>
      </w:r>
      <w:r w:rsidR="009100B6">
        <w:rPr>
          <w:b/>
        </w:rPr>
        <w:t>that</w:t>
      </w:r>
      <w:r w:rsidRPr="00942BE3">
        <w:rPr>
          <w:b/>
        </w:rPr>
        <w:t xml:space="preserve"> the Management:</w:t>
      </w:r>
    </w:p>
    <w:p w:rsidR="00AC32F2" w:rsidRPr="00942BE3" w:rsidRDefault="00AC32F2" w:rsidP="00344487">
      <w:pPr>
        <w:ind w:firstLine="720"/>
        <w:jc w:val="both"/>
        <w:rPr>
          <w:b/>
          <w:lang w:val="en-PH" w:eastAsia="en-PH"/>
        </w:rPr>
      </w:pPr>
    </w:p>
    <w:p w:rsidR="00344487" w:rsidRPr="00942BE3" w:rsidRDefault="00546866" w:rsidP="00862FC6">
      <w:pPr>
        <w:pStyle w:val="ListParagraph"/>
        <w:numPr>
          <w:ilvl w:val="0"/>
          <w:numId w:val="15"/>
        </w:numPr>
        <w:ind w:left="1260" w:hanging="540"/>
        <w:jc w:val="both"/>
        <w:rPr>
          <w:b/>
          <w:lang w:val="en-PH" w:eastAsia="en-PH"/>
        </w:rPr>
      </w:pPr>
      <w:r>
        <w:rPr>
          <w:b/>
          <w:lang w:val="en-PH" w:eastAsia="en-PH"/>
        </w:rPr>
        <w:t>E</w:t>
      </w:r>
      <w:r w:rsidR="00344487" w:rsidRPr="00942BE3">
        <w:rPr>
          <w:b/>
          <w:lang w:val="en-PH" w:eastAsia="en-PH"/>
        </w:rPr>
        <w:t>nsure that the problem on unaccounted water be properly addressed to prevent further r</w:t>
      </w:r>
      <w:r>
        <w:rPr>
          <w:b/>
          <w:lang w:val="en-PH" w:eastAsia="en-PH"/>
        </w:rPr>
        <w:t>evenue losses in its operations;</w:t>
      </w:r>
    </w:p>
    <w:p w:rsidR="00344487" w:rsidRPr="00942BE3" w:rsidRDefault="00344487" w:rsidP="00AC32F2">
      <w:pPr>
        <w:ind w:left="1260" w:hanging="540"/>
        <w:jc w:val="both"/>
        <w:rPr>
          <w:b/>
          <w:lang w:val="en-PH" w:eastAsia="en-PH"/>
        </w:rPr>
      </w:pPr>
    </w:p>
    <w:p w:rsidR="00344487" w:rsidRPr="00942BE3" w:rsidRDefault="00546866" w:rsidP="00862FC6">
      <w:pPr>
        <w:pStyle w:val="ListParagraph"/>
        <w:numPr>
          <w:ilvl w:val="0"/>
          <w:numId w:val="15"/>
        </w:numPr>
        <w:ind w:left="1260" w:hanging="540"/>
        <w:jc w:val="both"/>
        <w:rPr>
          <w:b/>
          <w:lang w:val="en-PH" w:eastAsia="en-PH"/>
        </w:rPr>
      </w:pPr>
      <w:r>
        <w:rPr>
          <w:b/>
          <w:lang w:val="en-PH" w:eastAsia="en-PH"/>
        </w:rPr>
        <w:t>I</w:t>
      </w:r>
      <w:r w:rsidR="00344487" w:rsidRPr="00942BE3">
        <w:rPr>
          <w:b/>
          <w:lang w:val="en-PH" w:eastAsia="en-PH"/>
        </w:rPr>
        <w:t xml:space="preserve">nstall adequate and proper safeguard and protection measures in the use of water and its facilities. </w:t>
      </w:r>
      <w:r w:rsidR="009100B6">
        <w:rPr>
          <w:b/>
          <w:lang w:val="en-PH" w:eastAsia="en-PH"/>
        </w:rPr>
        <w:t>Immediately attend to l</w:t>
      </w:r>
      <w:r w:rsidR="00344487" w:rsidRPr="00942BE3">
        <w:rPr>
          <w:b/>
          <w:lang w:val="en-PH" w:eastAsia="en-PH"/>
        </w:rPr>
        <w:t>eak</w:t>
      </w:r>
      <w:r w:rsidR="009100B6">
        <w:rPr>
          <w:b/>
          <w:lang w:val="en-PH" w:eastAsia="en-PH"/>
        </w:rPr>
        <w:t>ages and defective water meters</w:t>
      </w:r>
      <w:r>
        <w:rPr>
          <w:b/>
          <w:lang w:val="en-PH" w:eastAsia="en-PH"/>
        </w:rPr>
        <w:t>; and</w:t>
      </w:r>
    </w:p>
    <w:p w:rsidR="00344487" w:rsidRPr="00942BE3" w:rsidRDefault="00344487" w:rsidP="00AC32F2">
      <w:pPr>
        <w:ind w:left="1260" w:hanging="540"/>
        <w:jc w:val="both"/>
        <w:rPr>
          <w:b/>
          <w:lang w:val="en-PH" w:eastAsia="en-PH"/>
        </w:rPr>
      </w:pPr>
    </w:p>
    <w:p w:rsidR="00344487" w:rsidRPr="00942BE3" w:rsidRDefault="00546866" w:rsidP="00862FC6">
      <w:pPr>
        <w:pStyle w:val="ListParagraph"/>
        <w:numPr>
          <w:ilvl w:val="0"/>
          <w:numId w:val="15"/>
        </w:numPr>
        <w:ind w:left="1260" w:hanging="540"/>
        <w:jc w:val="both"/>
        <w:rPr>
          <w:b/>
          <w:bCs/>
          <w:sz w:val="28"/>
          <w:szCs w:val="28"/>
        </w:rPr>
      </w:pPr>
      <w:r>
        <w:rPr>
          <w:b/>
          <w:lang w:val="en-PH" w:eastAsia="en-PH"/>
        </w:rPr>
        <w:t>P</w:t>
      </w:r>
      <w:r w:rsidR="00344487" w:rsidRPr="00942BE3">
        <w:rPr>
          <w:b/>
          <w:lang w:val="en-PH" w:eastAsia="en-PH"/>
        </w:rPr>
        <w:t>eriodically conduct performance audit of water meters being used by customers to ensure its accuracy.</w:t>
      </w:r>
    </w:p>
    <w:p w:rsidR="00546866" w:rsidRDefault="00546866" w:rsidP="00961C84">
      <w:pPr>
        <w:pStyle w:val="BodyText2"/>
        <w:tabs>
          <w:tab w:val="left" w:pos="0"/>
        </w:tabs>
        <w:spacing w:after="0" w:line="240" w:lineRule="auto"/>
        <w:ind w:left="720" w:hanging="720"/>
        <w:jc w:val="both"/>
        <w:rPr>
          <w:i/>
        </w:rPr>
      </w:pPr>
    </w:p>
    <w:p w:rsidR="00961C84" w:rsidRPr="00942BE3" w:rsidRDefault="00961C84" w:rsidP="00961C84">
      <w:pPr>
        <w:pStyle w:val="BodyText2"/>
        <w:tabs>
          <w:tab w:val="left" w:pos="0"/>
        </w:tabs>
        <w:spacing w:after="0" w:line="240" w:lineRule="auto"/>
        <w:ind w:left="720" w:hanging="720"/>
        <w:jc w:val="both"/>
        <w:rPr>
          <w:i/>
        </w:rPr>
      </w:pPr>
      <w:r w:rsidRPr="00942BE3">
        <w:rPr>
          <w:i/>
        </w:rPr>
        <w:t>Management Comment:</w:t>
      </w:r>
    </w:p>
    <w:p w:rsidR="00961C84" w:rsidRPr="00942BE3" w:rsidRDefault="00961C84" w:rsidP="00BB657D">
      <w:pPr>
        <w:rPr>
          <w:bCs/>
        </w:rPr>
      </w:pPr>
    </w:p>
    <w:p w:rsidR="00841BD7" w:rsidRPr="00942BE3" w:rsidRDefault="00841BD7" w:rsidP="00BB657D">
      <w:pPr>
        <w:rPr>
          <w:bCs/>
        </w:rPr>
      </w:pPr>
      <w:r w:rsidRPr="00942BE3">
        <w:rPr>
          <w:bCs/>
        </w:rPr>
        <w:tab/>
        <w:t>In reply to our Audit Observation Memorandum, the Management commented, and we quote:</w:t>
      </w:r>
    </w:p>
    <w:p w:rsidR="00841BD7" w:rsidRPr="00942BE3" w:rsidRDefault="00841BD7" w:rsidP="00BB657D">
      <w:pPr>
        <w:rPr>
          <w:bCs/>
        </w:rPr>
      </w:pPr>
    </w:p>
    <w:p w:rsidR="00841BD7" w:rsidRPr="00942BE3" w:rsidRDefault="00841BD7" w:rsidP="00841BD7">
      <w:pPr>
        <w:ind w:left="720" w:right="180"/>
        <w:jc w:val="both"/>
        <w:rPr>
          <w:i/>
        </w:rPr>
      </w:pPr>
      <w:r w:rsidRPr="00942BE3">
        <w:rPr>
          <w:i/>
        </w:rPr>
        <w:t>“The unaccounted water or N</w:t>
      </w:r>
      <w:r w:rsidR="009100B6">
        <w:rPr>
          <w:i/>
        </w:rPr>
        <w:t>RW</w:t>
      </w:r>
      <w:r w:rsidRPr="00942BE3">
        <w:rPr>
          <w:i/>
        </w:rPr>
        <w:t xml:space="preserve"> are contributed from the following factors:</w:t>
      </w:r>
    </w:p>
    <w:p w:rsidR="00841BD7" w:rsidRPr="00942BE3" w:rsidRDefault="00841BD7" w:rsidP="00862FC6">
      <w:pPr>
        <w:pStyle w:val="ListParagraph"/>
        <w:numPr>
          <w:ilvl w:val="0"/>
          <w:numId w:val="16"/>
        </w:numPr>
        <w:ind w:left="1620" w:right="180"/>
        <w:contextualSpacing/>
        <w:jc w:val="both"/>
        <w:rPr>
          <w:i/>
        </w:rPr>
      </w:pPr>
      <w:r w:rsidRPr="00942BE3">
        <w:rPr>
          <w:i/>
        </w:rPr>
        <w:t>Reservoir overflow/cleaning;</w:t>
      </w:r>
    </w:p>
    <w:p w:rsidR="00841BD7" w:rsidRPr="00942BE3" w:rsidRDefault="00841BD7" w:rsidP="00862FC6">
      <w:pPr>
        <w:pStyle w:val="ListParagraph"/>
        <w:numPr>
          <w:ilvl w:val="0"/>
          <w:numId w:val="16"/>
        </w:numPr>
        <w:ind w:left="1620" w:right="180"/>
        <w:contextualSpacing/>
        <w:jc w:val="both"/>
        <w:rPr>
          <w:i/>
        </w:rPr>
      </w:pPr>
      <w:r w:rsidRPr="00942BE3">
        <w:rPr>
          <w:i/>
        </w:rPr>
        <w:t>Mainline and distribution line leaks;</w:t>
      </w:r>
    </w:p>
    <w:p w:rsidR="00841BD7" w:rsidRPr="00942BE3" w:rsidRDefault="00841BD7" w:rsidP="00862FC6">
      <w:pPr>
        <w:pStyle w:val="ListParagraph"/>
        <w:numPr>
          <w:ilvl w:val="0"/>
          <w:numId w:val="16"/>
        </w:numPr>
        <w:ind w:left="1620" w:right="180"/>
        <w:contextualSpacing/>
        <w:jc w:val="both"/>
        <w:rPr>
          <w:i/>
        </w:rPr>
      </w:pPr>
      <w:r w:rsidRPr="00942BE3">
        <w:rPr>
          <w:i/>
        </w:rPr>
        <w:t>Fire hydrants withdrawal;</w:t>
      </w:r>
    </w:p>
    <w:p w:rsidR="00841BD7" w:rsidRPr="00942BE3" w:rsidRDefault="00841BD7" w:rsidP="00862FC6">
      <w:pPr>
        <w:pStyle w:val="ListParagraph"/>
        <w:numPr>
          <w:ilvl w:val="0"/>
          <w:numId w:val="16"/>
        </w:numPr>
        <w:ind w:left="1620" w:right="180"/>
        <w:contextualSpacing/>
        <w:jc w:val="both"/>
        <w:rPr>
          <w:i/>
        </w:rPr>
      </w:pPr>
      <w:r w:rsidRPr="00942BE3">
        <w:rPr>
          <w:i/>
        </w:rPr>
        <w:t>Blow-off flushing;</w:t>
      </w:r>
    </w:p>
    <w:p w:rsidR="00841BD7" w:rsidRPr="00942BE3" w:rsidRDefault="00841BD7" w:rsidP="00862FC6">
      <w:pPr>
        <w:pStyle w:val="ListParagraph"/>
        <w:numPr>
          <w:ilvl w:val="0"/>
          <w:numId w:val="16"/>
        </w:numPr>
        <w:ind w:left="1620" w:right="180"/>
        <w:contextualSpacing/>
        <w:jc w:val="both"/>
        <w:rPr>
          <w:i/>
        </w:rPr>
      </w:pPr>
      <w:r w:rsidRPr="00942BE3">
        <w:rPr>
          <w:i/>
        </w:rPr>
        <w:t>New service connection installation; and</w:t>
      </w:r>
    </w:p>
    <w:p w:rsidR="00841BD7" w:rsidRPr="00942BE3" w:rsidRDefault="00841BD7" w:rsidP="00862FC6">
      <w:pPr>
        <w:pStyle w:val="ListParagraph"/>
        <w:numPr>
          <w:ilvl w:val="0"/>
          <w:numId w:val="16"/>
        </w:numPr>
        <w:ind w:left="1620" w:right="180"/>
        <w:contextualSpacing/>
        <w:jc w:val="both"/>
        <w:rPr>
          <w:i/>
        </w:rPr>
      </w:pPr>
      <w:r w:rsidRPr="00942BE3">
        <w:rPr>
          <w:i/>
        </w:rPr>
        <w:t>Water Meters inaccuracies</w:t>
      </w:r>
    </w:p>
    <w:p w:rsidR="00841BD7" w:rsidRPr="00942BE3" w:rsidRDefault="00841BD7" w:rsidP="00841BD7">
      <w:pPr>
        <w:ind w:right="180"/>
        <w:jc w:val="both"/>
        <w:rPr>
          <w:i/>
        </w:rPr>
      </w:pPr>
    </w:p>
    <w:p w:rsidR="00841BD7" w:rsidRPr="00942BE3" w:rsidRDefault="00841BD7" w:rsidP="00841BD7">
      <w:pPr>
        <w:ind w:left="720" w:right="180"/>
        <w:jc w:val="both"/>
        <w:rPr>
          <w:i/>
        </w:rPr>
      </w:pPr>
      <w:r w:rsidRPr="00942BE3">
        <w:rPr>
          <w:i/>
        </w:rPr>
        <w:lastRenderedPageBreak/>
        <w:t>The Management is implementing all corrective measures to maintain or possibly decrease the present level of NRW.</w:t>
      </w:r>
    </w:p>
    <w:p w:rsidR="00841BD7" w:rsidRPr="00942BE3" w:rsidRDefault="00841BD7" w:rsidP="00841BD7">
      <w:pPr>
        <w:ind w:left="720" w:right="180"/>
        <w:jc w:val="both"/>
        <w:rPr>
          <w:i/>
        </w:rPr>
      </w:pPr>
    </w:p>
    <w:p w:rsidR="00841BD7" w:rsidRPr="00942BE3" w:rsidRDefault="00841BD7" w:rsidP="00841BD7">
      <w:pPr>
        <w:ind w:left="720" w:right="180"/>
        <w:jc w:val="both"/>
        <w:rPr>
          <w:i/>
        </w:rPr>
      </w:pPr>
      <w:r w:rsidRPr="00942BE3">
        <w:rPr>
          <w:i/>
        </w:rPr>
        <w:t xml:space="preserve">It is a policy that during the conduct of monthly meter reading schedule, if the employee in-charge found out and established that certain water meters are defective, he will automatically inform the Customer Service Assistance C for him to prepare maintenance order submitted to Maintenance Man for water meter replacement possibly a day after the meter reading conducted. </w:t>
      </w:r>
    </w:p>
    <w:p w:rsidR="00841BD7" w:rsidRPr="00942BE3" w:rsidRDefault="00841BD7" w:rsidP="00841BD7">
      <w:pPr>
        <w:ind w:left="720" w:right="180"/>
        <w:jc w:val="both"/>
        <w:rPr>
          <w:i/>
        </w:rPr>
      </w:pPr>
    </w:p>
    <w:p w:rsidR="00841BD7" w:rsidRPr="00942BE3" w:rsidRDefault="00841BD7" w:rsidP="00841BD7">
      <w:pPr>
        <w:ind w:left="720" w:right="180"/>
        <w:jc w:val="both"/>
        <w:rPr>
          <w:bCs/>
          <w:i/>
        </w:rPr>
      </w:pPr>
      <w:r w:rsidRPr="00942BE3">
        <w:rPr>
          <w:i/>
        </w:rPr>
        <w:t>Furthermore, the Management plans to procure own water meter testing facility by 2016.”</w:t>
      </w:r>
    </w:p>
    <w:p w:rsidR="00961C84" w:rsidRPr="00942BE3" w:rsidRDefault="00961C84" w:rsidP="00BB657D">
      <w:pPr>
        <w:rPr>
          <w:b/>
          <w:bCs/>
        </w:rPr>
      </w:pPr>
    </w:p>
    <w:p w:rsidR="00BB657D" w:rsidRDefault="00BB657D" w:rsidP="00BB657D">
      <w:pPr>
        <w:rPr>
          <w:b/>
          <w:bCs/>
        </w:rPr>
      </w:pPr>
    </w:p>
    <w:p w:rsidR="00A63945" w:rsidRPr="00942BE3" w:rsidRDefault="00A63945" w:rsidP="00A63945">
      <w:pPr>
        <w:pStyle w:val="BodyText2"/>
        <w:tabs>
          <w:tab w:val="left" w:pos="0"/>
        </w:tabs>
        <w:spacing w:after="0" w:line="240" w:lineRule="auto"/>
        <w:ind w:left="720" w:hanging="720"/>
        <w:jc w:val="both"/>
        <w:rPr>
          <w:b/>
        </w:rPr>
      </w:pPr>
      <w:r w:rsidRPr="00942BE3">
        <w:rPr>
          <w:b/>
        </w:rPr>
        <w:t>Allowances and Benefits Granted the Board of Directors</w:t>
      </w:r>
    </w:p>
    <w:p w:rsidR="00A63945" w:rsidRPr="00942BE3" w:rsidRDefault="00A63945" w:rsidP="00A63945">
      <w:pPr>
        <w:pStyle w:val="BodyText2"/>
        <w:tabs>
          <w:tab w:val="left" w:pos="0"/>
        </w:tabs>
        <w:spacing w:after="0" w:line="240" w:lineRule="auto"/>
        <w:ind w:left="720" w:hanging="720"/>
        <w:jc w:val="both"/>
        <w:rPr>
          <w:b/>
        </w:rPr>
      </w:pPr>
    </w:p>
    <w:p w:rsidR="00A63945" w:rsidRPr="00942BE3" w:rsidRDefault="00A63945" w:rsidP="00A63945">
      <w:pPr>
        <w:pStyle w:val="BodyText2"/>
        <w:tabs>
          <w:tab w:val="left" w:pos="0"/>
        </w:tabs>
        <w:spacing w:after="0" w:line="240" w:lineRule="auto"/>
        <w:jc w:val="both"/>
        <w:rPr>
          <w:b/>
        </w:rPr>
      </w:pPr>
      <w:r w:rsidRPr="00942BE3">
        <w:tab/>
        <w:t>Review of the transactions for the C</w:t>
      </w:r>
      <w:r w:rsidR="009100B6">
        <w:t>Y</w:t>
      </w:r>
      <w:r w:rsidRPr="00942BE3">
        <w:t xml:space="preserve"> 2014 disclosed that the District has not paid any allowances and benefits to the members of the Board of Directors.</w:t>
      </w:r>
    </w:p>
    <w:p w:rsidR="00A63945" w:rsidRDefault="00A63945" w:rsidP="00BB657D">
      <w:pPr>
        <w:rPr>
          <w:b/>
          <w:bCs/>
        </w:rPr>
      </w:pPr>
    </w:p>
    <w:p w:rsidR="00A63945" w:rsidRDefault="00A63945" w:rsidP="00BB657D">
      <w:pPr>
        <w:rPr>
          <w:b/>
          <w:bCs/>
        </w:rPr>
      </w:pPr>
    </w:p>
    <w:p w:rsidR="00CC7BFC" w:rsidRPr="00942BE3" w:rsidRDefault="00CC7BFC" w:rsidP="00CC7BFC">
      <w:pPr>
        <w:jc w:val="both"/>
        <w:rPr>
          <w:b/>
        </w:rPr>
      </w:pPr>
      <w:r w:rsidRPr="00942BE3">
        <w:rPr>
          <w:b/>
        </w:rPr>
        <w:t>Payment of CY 2014 PBB</w:t>
      </w:r>
    </w:p>
    <w:p w:rsidR="00CC7BFC" w:rsidRPr="00942BE3" w:rsidRDefault="00CC7BFC" w:rsidP="00CC7BFC">
      <w:pPr>
        <w:ind w:firstLine="720"/>
        <w:jc w:val="both"/>
      </w:pPr>
    </w:p>
    <w:p w:rsidR="00CC7BFC" w:rsidRDefault="00CF4373" w:rsidP="00CF4373">
      <w:pPr>
        <w:ind w:firstLine="720"/>
        <w:jc w:val="both"/>
        <w:rPr>
          <w:b/>
          <w:bCs/>
        </w:rPr>
      </w:pPr>
      <w:r>
        <w:t xml:space="preserve">We noted that </w:t>
      </w:r>
      <w:r w:rsidR="00CC7BFC" w:rsidRPr="00942BE3">
        <w:t>for the C</w:t>
      </w:r>
      <w:r w:rsidR="009100B6">
        <w:t>Y</w:t>
      </w:r>
      <w:r w:rsidR="00CC7BFC" w:rsidRPr="00942BE3">
        <w:t xml:space="preserve"> 2014</w:t>
      </w:r>
      <w:r>
        <w:t xml:space="preserve">, </w:t>
      </w:r>
      <w:r w:rsidR="00CC7BFC" w:rsidRPr="00942BE3">
        <w:t>the District has not paid the CY 2014 Performance-Based Bonus (PBB) to its officers and employees.</w:t>
      </w:r>
    </w:p>
    <w:p w:rsidR="00A63945" w:rsidRDefault="00A63945" w:rsidP="00BB657D">
      <w:pPr>
        <w:rPr>
          <w:b/>
          <w:bCs/>
        </w:rPr>
      </w:pPr>
    </w:p>
    <w:p w:rsidR="001D181C" w:rsidRDefault="001D181C" w:rsidP="00BB657D">
      <w:pPr>
        <w:rPr>
          <w:b/>
          <w:bCs/>
        </w:rPr>
      </w:pPr>
    </w:p>
    <w:p w:rsidR="00D80A7D" w:rsidRPr="00942BE3" w:rsidRDefault="00D80A7D" w:rsidP="00D80A7D">
      <w:pPr>
        <w:jc w:val="both"/>
      </w:pPr>
      <w:r w:rsidRPr="00942BE3">
        <w:rPr>
          <w:b/>
        </w:rPr>
        <w:t>Remittance of GSIS, Pag-ibig and Philhealth Premiums</w:t>
      </w:r>
    </w:p>
    <w:p w:rsidR="00D80A7D" w:rsidRPr="00942BE3" w:rsidRDefault="00D80A7D" w:rsidP="00D80A7D">
      <w:pPr>
        <w:jc w:val="both"/>
      </w:pPr>
    </w:p>
    <w:p w:rsidR="00D80A7D" w:rsidRPr="00942BE3" w:rsidRDefault="00CF4373" w:rsidP="00D80A7D">
      <w:pPr>
        <w:ind w:firstLine="720"/>
        <w:jc w:val="both"/>
        <w:rPr>
          <w:szCs w:val="22"/>
        </w:rPr>
      </w:pPr>
      <w:r>
        <w:t>We noted that for CY</w:t>
      </w:r>
      <w:r w:rsidR="00D80A7D" w:rsidRPr="00942BE3">
        <w:t xml:space="preserve"> 2014</w:t>
      </w:r>
      <w:r>
        <w:t xml:space="preserve">, </w:t>
      </w:r>
      <w:r w:rsidR="00D80A7D" w:rsidRPr="00942BE3">
        <w:t>the District has complied with the existing rules and regulations on the deductions and remittance of compulsory contributions to the GSIS, HDMF and PHILHEALTH.</w:t>
      </w:r>
    </w:p>
    <w:p w:rsidR="00D80A7D" w:rsidRDefault="00D80A7D" w:rsidP="00D80A7D">
      <w:pPr>
        <w:rPr>
          <w:szCs w:val="22"/>
        </w:rPr>
      </w:pPr>
    </w:p>
    <w:p w:rsidR="001D181C" w:rsidRPr="00942BE3" w:rsidRDefault="001D181C" w:rsidP="00D80A7D">
      <w:pPr>
        <w:rPr>
          <w:szCs w:val="22"/>
        </w:rPr>
      </w:pPr>
    </w:p>
    <w:p w:rsidR="00D80A7D" w:rsidRPr="00942BE3" w:rsidRDefault="00D80A7D" w:rsidP="00D80A7D">
      <w:pPr>
        <w:jc w:val="both"/>
        <w:rPr>
          <w:b/>
        </w:rPr>
      </w:pPr>
      <w:r w:rsidRPr="00942BE3">
        <w:rPr>
          <w:b/>
        </w:rPr>
        <w:t>Compliance with Tax Laws, Rules and Regulations including Remittances to BIR</w:t>
      </w:r>
    </w:p>
    <w:p w:rsidR="00D80A7D" w:rsidRPr="00942BE3" w:rsidRDefault="00D80A7D" w:rsidP="00D80A7D">
      <w:pPr>
        <w:jc w:val="both"/>
      </w:pPr>
    </w:p>
    <w:p w:rsidR="00D80A7D" w:rsidRDefault="008466C1" w:rsidP="0044503E">
      <w:pPr>
        <w:ind w:firstLine="720"/>
        <w:jc w:val="both"/>
      </w:pPr>
      <w:r>
        <w:t>We noted that</w:t>
      </w:r>
      <w:r w:rsidR="00D80A7D" w:rsidRPr="00942BE3">
        <w:t xml:space="preserve"> the district has complied with the existing tax laws, rules, and regulations by withholding taxes on salaries of officers and employees and on goods delivered and services rendered by various entities. The corresponding taxes withheld were regularly remitted to the Bureau of Internal Revenue (BIR).</w:t>
      </w:r>
    </w:p>
    <w:p w:rsidR="008466C1" w:rsidRDefault="008466C1" w:rsidP="0044503E">
      <w:pPr>
        <w:ind w:firstLine="720"/>
        <w:jc w:val="both"/>
      </w:pPr>
    </w:p>
    <w:p w:rsidR="001D181C" w:rsidRDefault="001D181C" w:rsidP="0044503E">
      <w:pPr>
        <w:ind w:firstLine="720"/>
        <w:jc w:val="both"/>
      </w:pPr>
    </w:p>
    <w:p w:rsidR="001D181C" w:rsidRDefault="001D181C" w:rsidP="0044503E">
      <w:pPr>
        <w:ind w:firstLine="720"/>
        <w:jc w:val="both"/>
      </w:pPr>
    </w:p>
    <w:p w:rsidR="00183758" w:rsidRDefault="00183758" w:rsidP="0044503E">
      <w:pPr>
        <w:ind w:firstLine="720"/>
        <w:jc w:val="both"/>
      </w:pPr>
    </w:p>
    <w:p w:rsidR="00183758" w:rsidRDefault="00183758" w:rsidP="0044503E">
      <w:pPr>
        <w:ind w:firstLine="720"/>
        <w:jc w:val="both"/>
      </w:pPr>
    </w:p>
    <w:p w:rsidR="001D181C" w:rsidRDefault="001D181C" w:rsidP="0044503E">
      <w:pPr>
        <w:ind w:firstLine="720"/>
        <w:jc w:val="both"/>
      </w:pPr>
    </w:p>
    <w:p w:rsidR="001D181C" w:rsidRDefault="001D181C" w:rsidP="0044503E">
      <w:pPr>
        <w:ind w:firstLine="720"/>
        <w:jc w:val="both"/>
      </w:pPr>
    </w:p>
    <w:p w:rsidR="00BB657D" w:rsidRPr="00942BE3" w:rsidRDefault="00BB657D" w:rsidP="00862FC6">
      <w:pPr>
        <w:pStyle w:val="ListParagraph"/>
        <w:numPr>
          <w:ilvl w:val="0"/>
          <w:numId w:val="13"/>
        </w:numPr>
        <w:ind w:hanging="720"/>
        <w:jc w:val="both"/>
      </w:pPr>
      <w:r w:rsidRPr="00942BE3">
        <w:rPr>
          <w:b/>
        </w:rPr>
        <w:lastRenderedPageBreak/>
        <w:t>STATUS OF SUSPENSIONS, DISALLOWANCES AND CHARGES</w:t>
      </w:r>
    </w:p>
    <w:p w:rsidR="00BB657D" w:rsidRPr="00942BE3" w:rsidRDefault="00BB657D" w:rsidP="00BB657D">
      <w:pPr>
        <w:jc w:val="both"/>
      </w:pPr>
    </w:p>
    <w:p w:rsidR="00BB657D" w:rsidRPr="00942BE3" w:rsidRDefault="00BB657D" w:rsidP="00BB657D">
      <w:pPr>
        <w:jc w:val="both"/>
      </w:pPr>
      <w:r w:rsidRPr="00942BE3">
        <w:tab/>
      </w:r>
      <w:r w:rsidR="00E465B5" w:rsidRPr="00942BE3">
        <w:t xml:space="preserve">Based on the </w:t>
      </w:r>
      <w:r w:rsidR="0044503E">
        <w:t>Statement</w:t>
      </w:r>
      <w:r w:rsidR="00D51A55" w:rsidRPr="00942BE3">
        <w:t xml:space="preserve"> of Suspensions, Disallowances and Charges issued to the District</w:t>
      </w:r>
      <w:r w:rsidR="00E465B5" w:rsidRPr="00942BE3">
        <w:t xml:space="preserve"> </w:t>
      </w:r>
      <w:r w:rsidR="00D51A55" w:rsidRPr="00942BE3">
        <w:t xml:space="preserve">after the effectivity of COA Circular No. 2009-006 dated September 15, 2009, prescribing the Rules and Regulations on Settlement of Accounts (RRSA), </w:t>
      </w:r>
      <w:r w:rsidR="00E465B5" w:rsidRPr="00942BE3">
        <w:t xml:space="preserve">total disallowances found in the audit of various transactions </w:t>
      </w:r>
      <w:r w:rsidR="00D51A55" w:rsidRPr="00942BE3">
        <w:t xml:space="preserve">amounted to </w:t>
      </w:r>
      <w:r w:rsidR="00D51A55" w:rsidRPr="00942BE3">
        <w:rPr>
          <w:strike/>
        </w:rPr>
        <w:t>P</w:t>
      </w:r>
      <w:r w:rsidR="00D51A55" w:rsidRPr="00942BE3">
        <w:t xml:space="preserve">40,000.00, however the same has been settled </w:t>
      </w:r>
      <w:r w:rsidR="00E465B5" w:rsidRPr="00942BE3">
        <w:t>as of December 31, 2014</w:t>
      </w:r>
      <w:r w:rsidR="00D51A55" w:rsidRPr="00942BE3">
        <w:t xml:space="preserve">. There were no </w:t>
      </w:r>
      <w:r w:rsidR="007D74E3" w:rsidRPr="00942BE3">
        <w:t xml:space="preserve">Notice of Suspension </w:t>
      </w:r>
      <w:r w:rsidR="00D51A55" w:rsidRPr="00942BE3">
        <w:t>and</w:t>
      </w:r>
      <w:r w:rsidR="007D74E3" w:rsidRPr="00942BE3">
        <w:t xml:space="preserve"> Notice of Charge issued as of December 31, 2014.</w:t>
      </w:r>
    </w:p>
    <w:p w:rsidR="00BB657D" w:rsidRPr="00942BE3" w:rsidRDefault="00BB657D" w:rsidP="00BB657D">
      <w:pPr>
        <w:jc w:val="both"/>
      </w:pPr>
    </w:p>
    <w:tbl>
      <w:tblPr>
        <w:tblStyle w:val="TableGrid"/>
        <w:tblW w:w="864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97"/>
        <w:gridCol w:w="1753"/>
        <w:gridCol w:w="1757"/>
        <w:gridCol w:w="1755"/>
        <w:gridCol w:w="1578"/>
      </w:tblGrid>
      <w:tr w:rsidR="001F62A5" w:rsidRPr="00942BE3" w:rsidTr="001F62A5">
        <w:trPr>
          <w:tblCellSpacing w:w="20" w:type="dxa"/>
        </w:trPr>
        <w:tc>
          <w:tcPr>
            <w:tcW w:w="1771" w:type="dxa"/>
            <w:shd w:val="clear" w:color="auto" w:fill="C6D9F1" w:themeFill="text2" w:themeFillTint="33"/>
            <w:vAlign w:val="center"/>
          </w:tcPr>
          <w:p w:rsidR="00BB657D" w:rsidRPr="00942BE3" w:rsidRDefault="00BB657D" w:rsidP="00EB6638">
            <w:pPr>
              <w:jc w:val="center"/>
              <w:rPr>
                <w:rFonts w:ascii="Arial Narrow" w:hAnsi="Arial Narrow"/>
                <w:b/>
                <w:i/>
                <w:sz w:val="22"/>
                <w:szCs w:val="22"/>
              </w:rPr>
            </w:pPr>
            <w:r w:rsidRPr="00942BE3">
              <w:rPr>
                <w:rFonts w:ascii="Arial Narrow" w:hAnsi="Arial Narrow"/>
                <w:b/>
                <w:i/>
                <w:sz w:val="22"/>
                <w:szCs w:val="22"/>
              </w:rPr>
              <w:t>Particulars</w:t>
            </w:r>
          </w:p>
        </w:tc>
        <w:tc>
          <w:tcPr>
            <w:tcW w:w="1771" w:type="dxa"/>
            <w:shd w:val="clear" w:color="auto" w:fill="C6D9F1" w:themeFill="text2" w:themeFillTint="33"/>
            <w:vAlign w:val="center"/>
          </w:tcPr>
          <w:p w:rsidR="00BB657D" w:rsidRPr="00942BE3" w:rsidRDefault="00BB657D" w:rsidP="00BB657D">
            <w:pPr>
              <w:jc w:val="center"/>
              <w:rPr>
                <w:rFonts w:ascii="Arial Narrow" w:hAnsi="Arial Narrow"/>
                <w:b/>
                <w:i/>
                <w:sz w:val="22"/>
                <w:szCs w:val="22"/>
              </w:rPr>
            </w:pPr>
            <w:r w:rsidRPr="00942BE3">
              <w:rPr>
                <w:rFonts w:ascii="Arial Narrow" w:hAnsi="Arial Narrow"/>
                <w:b/>
                <w:i/>
                <w:sz w:val="22"/>
                <w:szCs w:val="22"/>
              </w:rPr>
              <w:t>Balance, 12/31/201</w:t>
            </w:r>
            <w:r w:rsidR="00D51A55" w:rsidRPr="00942BE3">
              <w:rPr>
                <w:rFonts w:ascii="Arial Narrow" w:hAnsi="Arial Narrow"/>
                <w:b/>
                <w:i/>
                <w:sz w:val="22"/>
                <w:szCs w:val="22"/>
              </w:rPr>
              <w:t>3</w:t>
            </w:r>
          </w:p>
        </w:tc>
        <w:tc>
          <w:tcPr>
            <w:tcW w:w="1771" w:type="dxa"/>
            <w:shd w:val="clear" w:color="auto" w:fill="C6D9F1" w:themeFill="text2" w:themeFillTint="33"/>
            <w:vAlign w:val="center"/>
          </w:tcPr>
          <w:p w:rsidR="00BB657D" w:rsidRPr="00942BE3" w:rsidRDefault="00BB657D" w:rsidP="00BB657D">
            <w:pPr>
              <w:jc w:val="center"/>
              <w:rPr>
                <w:rFonts w:ascii="Arial Narrow" w:hAnsi="Arial Narrow"/>
                <w:b/>
                <w:i/>
                <w:sz w:val="22"/>
                <w:szCs w:val="22"/>
              </w:rPr>
            </w:pPr>
            <w:r w:rsidRPr="00942BE3">
              <w:rPr>
                <w:rFonts w:ascii="Arial Narrow" w:hAnsi="Arial Narrow"/>
                <w:b/>
                <w:i/>
                <w:sz w:val="22"/>
                <w:szCs w:val="22"/>
              </w:rPr>
              <w:t>CY 201</w:t>
            </w:r>
            <w:r w:rsidR="00D51A55" w:rsidRPr="00942BE3">
              <w:rPr>
                <w:rFonts w:ascii="Arial Narrow" w:hAnsi="Arial Narrow"/>
                <w:b/>
                <w:i/>
                <w:sz w:val="22"/>
                <w:szCs w:val="22"/>
              </w:rPr>
              <w:t>4</w:t>
            </w:r>
            <w:r w:rsidRPr="00942BE3">
              <w:rPr>
                <w:rFonts w:ascii="Arial Narrow" w:hAnsi="Arial Narrow"/>
                <w:b/>
                <w:i/>
                <w:sz w:val="22"/>
                <w:szCs w:val="22"/>
              </w:rPr>
              <w:t xml:space="preserve"> Issuances</w:t>
            </w:r>
          </w:p>
        </w:tc>
        <w:tc>
          <w:tcPr>
            <w:tcW w:w="1771" w:type="dxa"/>
            <w:shd w:val="clear" w:color="auto" w:fill="C6D9F1" w:themeFill="text2" w:themeFillTint="33"/>
            <w:vAlign w:val="center"/>
          </w:tcPr>
          <w:p w:rsidR="00BB657D" w:rsidRPr="00942BE3" w:rsidRDefault="00BB657D" w:rsidP="00EB6638">
            <w:pPr>
              <w:jc w:val="center"/>
              <w:rPr>
                <w:rFonts w:ascii="Arial Narrow" w:hAnsi="Arial Narrow"/>
                <w:b/>
                <w:i/>
                <w:sz w:val="22"/>
                <w:szCs w:val="22"/>
              </w:rPr>
            </w:pPr>
            <w:r w:rsidRPr="00942BE3">
              <w:rPr>
                <w:rFonts w:ascii="Arial Narrow" w:hAnsi="Arial Narrow"/>
                <w:b/>
                <w:i/>
                <w:sz w:val="22"/>
                <w:szCs w:val="22"/>
              </w:rPr>
              <w:t>Settlement</w:t>
            </w:r>
          </w:p>
        </w:tc>
        <w:tc>
          <w:tcPr>
            <w:tcW w:w="1556" w:type="dxa"/>
            <w:shd w:val="clear" w:color="auto" w:fill="C6D9F1" w:themeFill="text2" w:themeFillTint="33"/>
            <w:vAlign w:val="center"/>
          </w:tcPr>
          <w:p w:rsidR="00BB657D" w:rsidRPr="00942BE3" w:rsidRDefault="00BB657D" w:rsidP="00953C5B">
            <w:pPr>
              <w:jc w:val="center"/>
              <w:rPr>
                <w:rFonts w:ascii="Arial Narrow" w:hAnsi="Arial Narrow"/>
                <w:b/>
                <w:i/>
                <w:sz w:val="22"/>
                <w:szCs w:val="22"/>
              </w:rPr>
            </w:pPr>
            <w:r w:rsidRPr="00942BE3">
              <w:rPr>
                <w:rFonts w:ascii="Arial Narrow" w:hAnsi="Arial Narrow"/>
                <w:b/>
                <w:i/>
                <w:sz w:val="22"/>
                <w:szCs w:val="22"/>
              </w:rPr>
              <w:t>Balance, 12/31/201</w:t>
            </w:r>
            <w:r w:rsidR="00953C5B" w:rsidRPr="00942BE3">
              <w:rPr>
                <w:rFonts w:ascii="Arial Narrow" w:hAnsi="Arial Narrow"/>
                <w:b/>
                <w:i/>
                <w:sz w:val="22"/>
                <w:szCs w:val="22"/>
              </w:rPr>
              <w:t>4</w:t>
            </w:r>
          </w:p>
        </w:tc>
      </w:tr>
      <w:tr w:rsidR="00BB657D" w:rsidRPr="00942BE3" w:rsidTr="00D51A55">
        <w:trPr>
          <w:tblCellSpacing w:w="20" w:type="dxa"/>
        </w:trPr>
        <w:tc>
          <w:tcPr>
            <w:tcW w:w="1771" w:type="dxa"/>
          </w:tcPr>
          <w:p w:rsidR="00BB657D" w:rsidRPr="00942BE3" w:rsidRDefault="00BB657D" w:rsidP="00EB6638">
            <w:pPr>
              <w:jc w:val="both"/>
              <w:rPr>
                <w:rFonts w:ascii="Arial Narrow" w:hAnsi="Arial Narrow"/>
                <w:sz w:val="22"/>
                <w:szCs w:val="22"/>
              </w:rPr>
            </w:pPr>
            <w:r w:rsidRPr="00942BE3">
              <w:rPr>
                <w:rFonts w:ascii="Arial Narrow" w:hAnsi="Arial Narrow"/>
                <w:sz w:val="22"/>
                <w:szCs w:val="22"/>
              </w:rPr>
              <w:t>Suspensions</w:t>
            </w:r>
          </w:p>
        </w:tc>
        <w:tc>
          <w:tcPr>
            <w:tcW w:w="1771" w:type="dxa"/>
          </w:tcPr>
          <w:p w:rsidR="00BB657D" w:rsidRPr="00942BE3" w:rsidRDefault="00BB657D" w:rsidP="00D51A55">
            <w:pPr>
              <w:tabs>
                <w:tab w:val="left" w:pos="1272"/>
              </w:tabs>
              <w:ind w:right="186"/>
              <w:jc w:val="right"/>
              <w:rPr>
                <w:rFonts w:ascii="Arial Narrow" w:hAnsi="Arial Narrow"/>
                <w:sz w:val="22"/>
                <w:szCs w:val="22"/>
              </w:rPr>
            </w:pPr>
            <w:r w:rsidRPr="00942BE3">
              <w:rPr>
                <w:rFonts w:ascii="Arial Narrow" w:hAnsi="Arial Narrow"/>
                <w:sz w:val="22"/>
                <w:szCs w:val="22"/>
              </w:rPr>
              <w:t>0.00</w:t>
            </w:r>
          </w:p>
        </w:tc>
        <w:tc>
          <w:tcPr>
            <w:tcW w:w="1771" w:type="dxa"/>
          </w:tcPr>
          <w:p w:rsidR="00BB657D" w:rsidRPr="00942BE3" w:rsidRDefault="00BB657D" w:rsidP="00D51A55">
            <w:pPr>
              <w:ind w:right="145"/>
              <w:jc w:val="right"/>
              <w:rPr>
                <w:rFonts w:ascii="Arial Narrow" w:hAnsi="Arial Narrow"/>
                <w:sz w:val="22"/>
                <w:szCs w:val="22"/>
              </w:rPr>
            </w:pPr>
            <w:r w:rsidRPr="00942BE3">
              <w:rPr>
                <w:rFonts w:ascii="Arial Narrow" w:hAnsi="Arial Narrow"/>
                <w:sz w:val="22"/>
                <w:szCs w:val="22"/>
              </w:rPr>
              <w:t>0.00</w:t>
            </w:r>
          </w:p>
        </w:tc>
        <w:tc>
          <w:tcPr>
            <w:tcW w:w="1771" w:type="dxa"/>
          </w:tcPr>
          <w:p w:rsidR="00BB657D" w:rsidRPr="00942BE3" w:rsidRDefault="00BB657D" w:rsidP="00D51A55">
            <w:pPr>
              <w:ind w:right="118"/>
              <w:jc w:val="right"/>
              <w:rPr>
                <w:rFonts w:ascii="Arial Narrow" w:hAnsi="Arial Narrow"/>
                <w:sz w:val="22"/>
                <w:szCs w:val="22"/>
              </w:rPr>
            </w:pPr>
            <w:r w:rsidRPr="00942BE3">
              <w:rPr>
                <w:rFonts w:ascii="Arial Narrow" w:hAnsi="Arial Narrow"/>
                <w:sz w:val="22"/>
                <w:szCs w:val="22"/>
              </w:rPr>
              <w:t>0.00</w:t>
            </w:r>
          </w:p>
        </w:tc>
        <w:tc>
          <w:tcPr>
            <w:tcW w:w="1556" w:type="dxa"/>
          </w:tcPr>
          <w:p w:rsidR="00BB657D" w:rsidRPr="00942BE3" w:rsidRDefault="00BB657D" w:rsidP="00D51A55">
            <w:pPr>
              <w:ind w:right="232"/>
              <w:jc w:val="right"/>
              <w:rPr>
                <w:rFonts w:ascii="Arial Narrow" w:hAnsi="Arial Narrow"/>
                <w:sz w:val="22"/>
                <w:szCs w:val="22"/>
              </w:rPr>
            </w:pPr>
            <w:r w:rsidRPr="00942BE3">
              <w:rPr>
                <w:rFonts w:ascii="Arial Narrow" w:hAnsi="Arial Narrow"/>
                <w:sz w:val="22"/>
                <w:szCs w:val="22"/>
              </w:rPr>
              <w:t>0.00</w:t>
            </w:r>
          </w:p>
        </w:tc>
      </w:tr>
      <w:tr w:rsidR="00BB657D" w:rsidRPr="00942BE3" w:rsidTr="00D51A55">
        <w:trPr>
          <w:tblCellSpacing w:w="20" w:type="dxa"/>
        </w:trPr>
        <w:tc>
          <w:tcPr>
            <w:tcW w:w="1771" w:type="dxa"/>
          </w:tcPr>
          <w:p w:rsidR="00BB657D" w:rsidRPr="00942BE3" w:rsidRDefault="00BB657D" w:rsidP="00EB6638">
            <w:pPr>
              <w:jc w:val="both"/>
              <w:rPr>
                <w:rFonts w:ascii="Arial Narrow" w:hAnsi="Arial Narrow"/>
                <w:sz w:val="22"/>
                <w:szCs w:val="22"/>
              </w:rPr>
            </w:pPr>
            <w:r w:rsidRPr="00942BE3">
              <w:rPr>
                <w:rFonts w:ascii="Arial Narrow" w:hAnsi="Arial Narrow"/>
                <w:sz w:val="22"/>
                <w:szCs w:val="22"/>
              </w:rPr>
              <w:t>Disallowances</w:t>
            </w:r>
          </w:p>
        </w:tc>
        <w:tc>
          <w:tcPr>
            <w:tcW w:w="1771" w:type="dxa"/>
          </w:tcPr>
          <w:p w:rsidR="00BB657D" w:rsidRPr="00942BE3" w:rsidRDefault="00BB657D" w:rsidP="00D51A55">
            <w:pPr>
              <w:tabs>
                <w:tab w:val="left" w:pos="1272"/>
              </w:tabs>
              <w:ind w:right="186"/>
              <w:jc w:val="right"/>
              <w:rPr>
                <w:rFonts w:ascii="Arial Narrow" w:hAnsi="Arial Narrow"/>
                <w:sz w:val="22"/>
                <w:szCs w:val="22"/>
              </w:rPr>
            </w:pPr>
            <w:r w:rsidRPr="00942BE3">
              <w:rPr>
                <w:rFonts w:ascii="Arial Narrow" w:hAnsi="Arial Narrow"/>
                <w:sz w:val="22"/>
                <w:szCs w:val="22"/>
              </w:rPr>
              <w:t>0.00</w:t>
            </w:r>
          </w:p>
        </w:tc>
        <w:tc>
          <w:tcPr>
            <w:tcW w:w="1771" w:type="dxa"/>
          </w:tcPr>
          <w:p w:rsidR="00BB657D" w:rsidRPr="00942BE3" w:rsidRDefault="00D51A55" w:rsidP="00D51A55">
            <w:pPr>
              <w:ind w:right="145"/>
              <w:jc w:val="right"/>
              <w:rPr>
                <w:rFonts w:ascii="Arial Narrow" w:hAnsi="Arial Narrow"/>
                <w:sz w:val="22"/>
                <w:szCs w:val="22"/>
              </w:rPr>
            </w:pPr>
            <w:r w:rsidRPr="00942BE3">
              <w:rPr>
                <w:rFonts w:ascii="Arial Narrow" w:hAnsi="Arial Narrow"/>
                <w:strike/>
                <w:sz w:val="22"/>
                <w:szCs w:val="22"/>
              </w:rPr>
              <w:t>P</w:t>
            </w:r>
            <w:r w:rsidRPr="00942BE3">
              <w:rPr>
                <w:rFonts w:ascii="Arial Narrow" w:hAnsi="Arial Narrow"/>
                <w:sz w:val="22"/>
                <w:szCs w:val="22"/>
              </w:rPr>
              <w:t xml:space="preserve">  40,00</w:t>
            </w:r>
            <w:r w:rsidR="00BB657D" w:rsidRPr="00942BE3">
              <w:rPr>
                <w:rFonts w:ascii="Arial Narrow" w:hAnsi="Arial Narrow"/>
                <w:sz w:val="22"/>
                <w:szCs w:val="22"/>
              </w:rPr>
              <w:t>0.00</w:t>
            </w:r>
          </w:p>
        </w:tc>
        <w:tc>
          <w:tcPr>
            <w:tcW w:w="1771" w:type="dxa"/>
          </w:tcPr>
          <w:p w:rsidR="00BB657D" w:rsidRPr="00942BE3" w:rsidRDefault="00D51A55" w:rsidP="00D51A55">
            <w:pPr>
              <w:ind w:right="118"/>
              <w:jc w:val="right"/>
              <w:rPr>
                <w:rFonts w:ascii="Arial Narrow" w:hAnsi="Arial Narrow"/>
                <w:sz w:val="22"/>
                <w:szCs w:val="22"/>
              </w:rPr>
            </w:pPr>
            <w:r w:rsidRPr="00942BE3">
              <w:rPr>
                <w:rFonts w:ascii="Arial Narrow" w:hAnsi="Arial Narrow"/>
                <w:strike/>
                <w:sz w:val="22"/>
                <w:szCs w:val="22"/>
              </w:rPr>
              <w:t>P</w:t>
            </w:r>
            <w:r w:rsidRPr="00942BE3">
              <w:rPr>
                <w:rFonts w:ascii="Arial Narrow" w:hAnsi="Arial Narrow"/>
                <w:sz w:val="22"/>
                <w:szCs w:val="22"/>
              </w:rPr>
              <w:t xml:space="preserve">  40,000.00</w:t>
            </w:r>
          </w:p>
        </w:tc>
        <w:tc>
          <w:tcPr>
            <w:tcW w:w="1556" w:type="dxa"/>
          </w:tcPr>
          <w:p w:rsidR="00BB657D" w:rsidRPr="00942BE3" w:rsidRDefault="00BB657D" w:rsidP="00D51A55">
            <w:pPr>
              <w:ind w:right="232"/>
              <w:jc w:val="right"/>
              <w:rPr>
                <w:rFonts w:ascii="Arial Narrow" w:hAnsi="Arial Narrow"/>
                <w:sz w:val="22"/>
                <w:szCs w:val="22"/>
              </w:rPr>
            </w:pPr>
            <w:r w:rsidRPr="00942BE3">
              <w:rPr>
                <w:rFonts w:ascii="Arial Narrow" w:hAnsi="Arial Narrow"/>
                <w:sz w:val="22"/>
                <w:szCs w:val="22"/>
              </w:rPr>
              <w:t>0.00</w:t>
            </w:r>
          </w:p>
        </w:tc>
      </w:tr>
      <w:tr w:rsidR="00BB657D" w:rsidRPr="00942BE3" w:rsidTr="00D51A55">
        <w:trPr>
          <w:tblCellSpacing w:w="20" w:type="dxa"/>
        </w:trPr>
        <w:tc>
          <w:tcPr>
            <w:tcW w:w="1771" w:type="dxa"/>
          </w:tcPr>
          <w:p w:rsidR="00BB657D" w:rsidRPr="00942BE3" w:rsidRDefault="00BB657D" w:rsidP="00EB6638">
            <w:pPr>
              <w:jc w:val="both"/>
              <w:rPr>
                <w:rFonts w:ascii="Arial Narrow" w:hAnsi="Arial Narrow"/>
                <w:sz w:val="22"/>
                <w:szCs w:val="22"/>
              </w:rPr>
            </w:pPr>
            <w:r w:rsidRPr="00942BE3">
              <w:rPr>
                <w:rFonts w:ascii="Arial Narrow" w:hAnsi="Arial Narrow"/>
                <w:sz w:val="22"/>
                <w:szCs w:val="22"/>
              </w:rPr>
              <w:t>Charges</w:t>
            </w:r>
          </w:p>
        </w:tc>
        <w:tc>
          <w:tcPr>
            <w:tcW w:w="1771" w:type="dxa"/>
          </w:tcPr>
          <w:p w:rsidR="00BB657D" w:rsidRPr="00942BE3" w:rsidRDefault="00BB657D" w:rsidP="00D51A55">
            <w:pPr>
              <w:tabs>
                <w:tab w:val="left" w:pos="1272"/>
              </w:tabs>
              <w:ind w:right="186"/>
              <w:jc w:val="right"/>
              <w:rPr>
                <w:rFonts w:ascii="Arial Narrow" w:hAnsi="Arial Narrow"/>
                <w:sz w:val="22"/>
                <w:szCs w:val="22"/>
              </w:rPr>
            </w:pPr>
            <w:r w:rsidRPr="00942BE3">
              <w:rPr>
                <w:rFonts w:ascii="Arial Narrow" w:hAnsi="Arial Narrow"/>
                <w:sz w:val="22"/>
                <w:szCs w:val="22"/>
              </w:rPr>
              <w:t>0.00</w:t>
            </w:r>
          </w:p>
        </w:tc>
        <w:tc>
          <w:tcPr>
            <w:tcW w:w="1771" w:type="dxa"/>
          </w:tcPr>
          <w:p w:rsidR="00BB657D" w:rsidRPr="00942BE3" w:rsidRDefault="00BB657D" w:rsidP="00D51A55">
            <w:pPr>
              <w:ind w:right="145"/>
              <w:jc w:val="right"/>
              <w:rPr>
                <w:rFonts w:ascii="Arial Narrow" w:hAnsi="Arial Narrow"/>
                <w:sz w:val="22"/>
                <w:szCs w:val="22"/>
              </w:rPr>
            </w:pPr>
            <w:r w:rsidRPr="00942BE3">
              <w:rPr>
                <w:rFonts w:ascii="Arial Narrow" w:hAnsi="Arial Narrow"/>
                <w:sz w:val="22"/>
                <w:szCs w:val="22"/>
              </w:rPr>
              <w:t>0.00</w:t>
            </w:r>
          </w:p>
        </w:tc>
        <w:tc>
          <w:tcPr>
            <w:tcW w:w="1771" w:type="dxa"/>
          </w:tcPr>
          <w:p w:rsidR="00BB657D" w:rsidRPr="00942BE3" w:rsidRDefault="00BB657D" w:rsidP="00D51A55">
            <w:pPr>
              <w:ind w:right="118"/>
              <w:jc w:val="right"/>
              <w:rPr>
                <w:rFonts w:ascii="Arial Narrow" w:hAnsi="Arial Narrow"/>
                <w:sz w:val="22"/>
                <w:szCs w:val="22"/>
              </w:rPr>
            </w:pPr>
            <w:r w:rsidRPr="00942BE3">
              <w:rPr>
                <w:rFonts w:ascii="Arial Narrow" w:hAnsi="Arial Narrow"/>
                <w:sz w:val="22"/>
                <w:szCs w:val="22"/>
              </w:rPr>
              <w:t>0.00</w:t>
            </w:r>
          </w:p>
        </w:tc>
        <w:tc>
          <w:tcPr>
            <w:tcW w:w="1556" w:type="dxa"/>
          </w:tcPr>
          <w:p w:rsidR="00BB657D" w:rsidRPr="00942BE3" w:rsidRDefault="00BB657D" w:rsidP="00D51A55">
            <w:pPr>
              <w:ind w:right="232"/>
              <w:jc w:val="right"/>
              <w:rPr>
                <w:rFonts w:ascii="Arial Narrow" w:hAnsi="Arial Narrow"/>
                <w:sz w:val="22"/>
                <w:szCs w:val="22"/>
              </w:rPr>
            </w:pPr>
            <w:r w:rsidRPr="00942BE3">
              <w:rPr>
                <w:rFonts w:ascii="Arial Narrow" w:hAnsi="Arial Narrow"/>
                <w:sz w:val="22"/>
                <w:szCs w:val="22"/>
              </w:rPr>
              <w:t>0.00</w:t>
            </w:r>
          </w:p>
        </w:tc>
      </w:tr>
    </w:tbl>
    <w:p w:rsidR="00703D93" w:rsidRPr="00942BE3" w:rsidRDefault="00703D93" w:rsidP="00E46DBD">
      <w:pPr>
        <w:jc w:val="both"/>
      </w:pPr>
    </w:p>
    <w:p w:rsidR="00290C86" w:rsidRPr="00942BE3" w:rsidRDefault="00290C86" w:rsidP="00470E78">
      <w:pPr>
        <w:jc w:val="both"/>
        <w:rPr>
          <w:sz w:val="28"/>
          <w:szCs w:val="28"/>
        </w:rPr>
      </w:pPr>
    </w:p>
    <w:p w:rsidR="00470E78" w:rsidRPr="00942BE3" w:rsidRDefault="00470E78" w:rsidP="00470E78">
      <w:pPr>
        <w:rPr>
          <w:b/>
          <w:bCs/>
          <w:sz w:val="28"/>
          <w:szCs w:val="28"/>
        </w:rPr>
      </w:pPr>
    </w:p>
    <w:p w:rsidR="00703D93" w:rsidRPr="00942BE3" w:rsidRDefault="00703D93" w:rsidP="00C271FD">
      <w:pPr>
        <w:jc w:val="center"/>
        <w:rPr>
          <w:b/>
          <w:bCs/>
          <w:sz w:val="28"/>
          <w:szCs w:val="28"/>
        </w:rPr>
      </w:pPr>
    </w:p>
    <w:p w:rsidR="00C15BAE" w:rsidRPr="00942BE3" w:rsidRDefault="00C15BAE" w:rsidP="006826AB">
      <w:pPr>
        <w:jc w:val="center"/>
        <w:rPr>
          <w:b/>
          <w:bCs/>
          <w:sz w:val="28"/>
          <w:szCs w:val="28"/>
        </w:rPr>
      </w:pPr>
    </w:p>
    <w:p w:rsidR="00C15BAE" w:rsidRDefault="00C15BAE"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Default="00957273" w:rsidP="006826AB">
      <w:pPr>
        <w:jc w:val="center"/>
        <w:rPr>
          <w:b/>
          <w:bCs/>
          <w:sz w:val="28"/>
          <w:szCs w:val="28"/>
        </w:rPr>
      </w:pPr>
    </w:p>
    <w:p w:rsidR="00957273" w:rsidRPr="00942BE3" w:rsidRDefault="00957273" w:rsidP="006826AB">
      <w:pPr>
        <w:jc w:val="center"/>
        <w:rPr>
          <w:b/>
          <w:bCs/>
          <w:sz w:val="28"/>
          <w:szCs w:val="28"/>
        </w:rPr>
      </w:pPr>
    </w:p>
    <w:p w:rsidR="001875AB" w:rsidRDefault="001875AB" w:rsidP="006826AB">
      <w:pPr>
        <w:jc w:val="center"/>
        <w:rPr>
          <w:b/>
          <w:bCs/>
          <w:sz w:val="28"/>
          <w:szCs w:val="28"/>
        </w:rPr>
      </w:pPr>
    </w:p>
    <w:p w:rsidR="008466C1" w:rsidRPr="008466C1" w:rsidRDefault="006826AB" w:rsidP="006826AB">
      <w:pPr>
        <w:jc w:val="center"/>
        <w:rPr>
          <w:b/>
          <w:bCs/>
          <w:sz w:val="48"/>
          <w:szCs w:val="28"/>
        </w:rPr>
      </w:pPr>
      <w:r w:rsidRPr="008466C1">
        <w:rPr>
          <w:b/>
          <w:bCs/>
          <w:sz w:val="48"/>
          <w:szCs w:val="28"/>
        </w:rPr>
        <w:t xml:space="preserve">PART III – </w:t>
      </w:r>
    </w:p>
    <w:p w:rsidR="008466C1" w:rsidRPr="008466C1" w:rsidRDefault="008466C1" w:rsidP="006826AB">
      <w:pPr>
        <w:jc w:val="center"/>
        <w:rPr>
          <w:b/>
          <w:bCs/>
          <w:sz w:val="48"/>
          <w:szCs w:val="28"/>
        </w:rPr>
      </w:pPr>
    </w:p>
    <w:p w:rsidR="006826AB" w:rsidRPr="008466C1" w:rsidRDefault="006826AB" w:rsidP="006826AB">
      <w:pPr>
        <w:jc w:val="center"/>
        <w:rPr>
          <w:b/>
          <w:bCs/>
          <w:sz w:val="48"/>
          <w:szCs w:val="28"/>
        </w:rPr>
      </w:pPr>
      <w:r w:rsidRPr="008466C1">
        <w:rPr>
          <w:b/>
          <w:bCs/>
          <w:sz w:val="48"/>
          <w:szCs w:val="28"/>
        </w:rPr>
        <w:t>STATUS OF IMPLEMENTATION OF PRIOR YEAR’S AUDIT RECOMMENDATIONS</w:t>
      </w:r>
    </w:p>
    <w:p w:rsidR="005C086F" w:rsidRPr="00942BE3" w:rsidRDefault="005C086F" w:rsidP="00C271FD">
      <w:pPr>
        <w:jc w:val="center"/>
        <w:rPr>
          <w:b/>
          <w:bCs/>
          <w:sz w:val="28"/>
          <w:szCs w:val="28"/>
        </w:rPr>
      </w:pPr>
    </w:p>
    <w:p w:rsidR="005C086F" w:rsidRPr="00942BE3" w:rsidRDefault="005C086F" w:rsidP="00C271FD">
      <w:pPr>
        <w:jc w:val="center"/>
        <w:rPr>
          <w:b/>
          <w:bCs/>
          <w:sz w:val="28"/>
          <w:szCs w:val="28"/>
        </w:rPr>
      </w:pPr>
    </w:p>
    <w:p w:rsidR="005C086F" w:rsidRPr="00942BE3" w:rsidRDefault="005C086F" w:rsidP="00C271FD">
      <w:pPr>
        <w:jc w:val="center"/>
        <w:rPr>
          <w:b/>
          <w:bCs/>
          <w:sz w:val="28"/>
          <w:szCs w:val="28"/>
        </w:rPr>
      </w:pPr>
    </w:p>
    <w:p w:rsidR="005C086F" w:rsidRPr="00942BE3" w:rsidRDefault="005C086F" w:rsidP="00C271FD">
      <w:pPr>
        <w:jc w:val="center"/>
        <w:rPr>
          <w:b/>
          <w:bCs/>
          <w:sz w:val="28"/>
          <w:szCs w:val="28"/>
        </w:rPr>
      </w:pPr>
    </w:p>
    <w:p w:rsidR="005C086F" w:rsidRPr="00942BE3" w:rsidRDefault="005C086F"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Pr="00942BE3" w:rsidRDefault="006826AB" w:rsidP="00C271FD">
      <w:pPr>
        <w:jc w:val="center"/>
        <w:rPr>
          <w:b/>
          <w:bCs/>
          <w:sz w:val="28"/>
          <w:szCs w:val="28"/>
        </w:rPr>
      </w:pPr>
    </w:p>
    <w:p w:rsidR="006826AB" w:rsidRDefault="006826AB" w:rsidP="00C271FD">
      <w:pPr>
        <w:jc w:val="center"/>
        <w:rPr>
          <w:b/>
          <w:bCs/>
          <w:sz w:val="28"/>
          <w:szCs w:val="28"/>
        </w:rPr>
      </w:pPr>
    </w:p>
    <w:p w:rsidR="008466C1" w:rsidRDefault="008466C1" w:rsidP="00C271FD">
      <w:pPr>
        <w:jc w:val="center"/>
        <w:rPr>
          <w:b/>
          <w:bCs/>
          <w:sz w:val="28"/>
          <w:szCs w:val="28"/>
        </w:rPr>
      </w:pPr>
    </w:p>
    <w:p w:rsidR="008466C1" w:rsidRDefault="008466C1" w:rsidP="00C271FD">
      <w:pPr>
        <w:jc w:val="center"/>
        <w:rPr>
          <w:b/>
          <w:bCs/>
          <w:sz w:val="28"/>
          <w:szCs w:val="28"/>
        </w:rPr>
      </w:pPr>
    </w:p>
    <w:p w:rsidR="008466C1" w:rsidRDefault="008466C1" w:rsidP="00C271FD">
      <w:pPr>
        <w:jc w:val="center"/>
        <w:rPr>
          <w:b/>
          <w:bCs/>
          <w:sz w:val="28"/>
          <w:szCs w:val="28"/>
        </w:rPr>
      </w:pPr>
    </w:p>
    <w:p w:rsidR="008466C1" w:rsidRPr="00942BE3" w:rsidRDefault="008466C1" w:rsidP="00C271FD">
      <w:pPr>
        <w:jc w:val="center"/>
        <w:rPr>
          <w:b/>
          <w:bCs/>
          <w:sz w:val="28"/>
          <w:szCs w:val="28"/>
        </w:rPr>
      </w:pPr>
    </w:p>
    <w:p w:rsidR="006826AB" w:rsidRPr="00942BE3" w:rsidRDefault="006826AB" w:rsidP="00C271FD">
      <w:pPr>
        <w:jc w:val="center"/>
        <w:rPr>
          <w:b/>
          <w:bCs/>
          <w:sz w:val="28"/>
          <w:szCs w:val="28"/>
        </w:rPr>
      </w:pPr>
    </w:p>
    <w:p w:rsidR="00C15BAE" w:rsidRPr="00942BE3" w:rsidRDefault="00C15BAE" w:rsidP="00C271FD">
      <w:pPr>
        <w:jc w:val="center"/>
        <w:rPr>
          <w:b/>
          <w:bCs/>
          <w:sz w:val="28"/>
          <w:szCs w:val="28"/>
        </w:rPr>
      </w:pPr>
    </w:p>
    <w:p w:rsidR="00C15BAE" w:rsidRDefault="00C15BAE" w:rsidP="00C271FD">
      <w:pPr>
        <w:jc w:val="center"/>
        <w:rPr>
          <w:b/>
          <w:bCs/>
          <w:sz w:val="28"/>
          <w:szCs w:val="28"/>
        </w:rPr>
      </w:pPr>
    </w:p>
    <w:p w:rsidR="008466C1" w:rsidRDefault="008466C1" w:rsidP="00C271FD">
      <w:pPr>
        <w:jc w:val="center"/>
        <w:rPr>
          <w:b/>
          <w:bCs/>
          <w:sz w:val="28"/>
          <w:szCs w:val="28"/>
        </w:rPr>
      </w:pPr>
    </w:p>
    <w:p w:rsidR="00BC6B7D" w:rsidRDefault="00BC6B7D" w:rsidP="00C271FD">
      <w:pPr>
        <w:jc w:val="center"/>
        <w:rPr>
          <w:b/>
          <w:bCs/>
          <w:sz w:val="28"/>
          <w:szCs w:val="28"/>
        </w:rPr>
      </w:pPr>
    </w:p>
    <w:p w:rsidR="00421707" w:rsidRPr="00113332" w:rsidRDefault="00C271FD" w:rsidP="00C271FD">
      <w:pPr>
        <w:jc w:val="center"/>
        <w:rPr>
          <w:b/>
          <w:bCs/>
          <w:sz w:val="28"/>
          <w:szCs w:val="28"/>
        </w:rPr>
      </w:pPr>
      <w:r w:rsidRPr="00113332">
        <w:rPr>
          <w:b/>
          <w:bCs/>
          <w:sz w:val="28"/>
          <w:szCs w:val="28"/>
        </w:rPr>
        <w:lastRenderedPageBreak/>
        <w:t>PART III – STATUS OF IMPLEMENTATION OF PRIOR YEAR’S AUDIT RECOMMENDATIONS</w:t>
      </w:r>
    </w:p>
    <w:p w:rsidR="00C271FD" w:rsidRPr="00113332" w:rsidRDefault="00C271FD" w:rsidP="00C271FD">
      <w:pPr>
        <w:rPr>
          <w:b/>
          <w:bCs/>
        </w:rPr>
      </w:pPr>
    </w:p>
    <w:p w:rsidR="0076316A" w:rsidRPr="00113332" w:rsidRDefault="0076316A" w:rsidP="0076316A">
      <w:pPr>
        <w:tabs>
          <w:tab w:val="num" w:pos="0"/>
        </w:tabs>
        <w:jc w:val="both"/>
      </w:pPr>
      <w:r w:rsidRPr="00113332">
        <w:tab/>
        <w:t xml:space="preserve">We made a follow-up on the action taken by the </w:t>
      </w:r>
      <w:r w:rsidR="00BC67CA" w:rsidRPr="00113332">
        <w:t>District</w:t>
      </w:r>
      <w:r w:rsidRPr="00113332">
        <w:t xml:space="preserve"> to implement the recommendations of prior years and noted the following:</w:t>
      </w:r>
    </w:p>
    <w:p w:rsidR="00E7630C" w:rsidRPr="00113332" w:rsidRDefault="00E7630C" w:rsidP="0076316A">
      <w:pPr>
        <w:tabs>
          <w:tab w:val="num" w:pos="0"/>
        </w:tabs>
        <w:jc w:val="both"/>
        <w:rPr>
          <w:b/>
        </w:rPr>
      </w:pPr>
    </w:p>
    <w:tbl>
      <w:tblPr>
        <w:tblW w:w="8010" w:type="dxa"/>
        <w:tblCellSpacing w:w="20" w:type="dxa"/>
        <w:tblInd w:w="7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65"/>
        <w:gridCol w:w="2645"/>
      </w:tblGrid>
      <w:tr w:rsidR="006B2D40" w:rsidRPr="00113332" w:rsidTr="002360ED">
        <w:trPr>
          <w:tblCellSpacing w:w="20" w:type="dxa"/>
        </w:trPr>
        <w:tc>
          <w:tcPr>
            <w:tcW w:w="5305" w:type="dxa"/>
            <w:shd w:val="clear" w:color="auto" w:fill="C6D9F1" w:themeFill="text2" w:themeFillTint="33"/>
          </w:tcPr>
          <w:p w:rsidR="0076316A" w:rsidRPr="00077867" w:rsidRDefault="0076316A" w:rsidP="0076316A">
            <w:pPr>
              <w:tabs>
                <w:tab w:val="num" w:pos="0"/>
              </w:tabs>
              <w:jc w:val="center"/>
              <w:rPr>
                <w:b/>
                <w:i/>
                <w:szCs w:val="22"/>
              </w:rPr>
            </w:pPr>
            <w:r w:rsidRPr="00077867">
              <w:rPr>
                <w:b/>
                <w:i/>
                <w:szCs w:val="22"/>
              </w:rPr>
              <w:t>Status of Implementation</w:t>
            </w:r>
          </w:p>
        </w:tc>
        <w:tc>
          <w:tcPr>
            <w:tcW w:w="2585" w:type="dxa"/>
            <w:shd w:val="clear" w:color="auto" w:fill="C6D9F1" w:themeFill="text2" w:themeFillTint="33"/>
          </w:tcPr>
          <w:p w:rsidR="0076316A" w:rsidRPr="00077867" w:rsidRDefault="0076316A" w:rsidP="0076316A">
            <w:pPr>
              <w:tabs>
                <w:tab w:val="num" w:pos="0"/>
              </w:tabs>
              <w:jc w:val="center"/>
              <w:rPr>
                <w:b/>
                <w:i/>
                <w:szCs w:val="22"/>
              </w:rPr>
            </w:pPr>
            <w:r w:rsidRPr="00077867">
              <w:rPr>
                <w:b/>
                <w:i/>
                <w:szCs w:val="22"/>
              </w:rPr>
              <w:t>No. of Recommendations</w:t>
            </w:r>
          </w:p>
        </w:tc>
      </w:tr>
      <w:tr w:rsidR="006B2D40" w:rsidRPr="00113332" w:rsidTr="00B94BD9">
        <w:trPr>
          <w:tblCellSpacing w:w="20" w:type="dxa"/>
        </w:trPr>
        <w:tc>
          <w:tcPr>
            <w:tcW w:w="5305" w:type="dxa"/>
          </w:tcPr>
          <w:p w:rsidR="0076316A" w:rsidRPr="00077867" w:rsidRDefault="0076316A" w:rsidP="00B94BD9">
            <w:pPr>
              <w:tabs>
                <w:tab w:val="num" w:pos="197"/>
              </w:tabs>
              <w:ind w:left="197"/>
              <w:jc w:val="both"/>
              <w:rPr>
                <w:szCs w:val="22"/>
              </w:rPr>
            </w:pPr>
            <w:r w:rsidRPr="00077867">
              <w:rPr>
                <w:szCs w:val="22"/>
              </w:rPr>
              <w:t>Fully Implemented</w:t>
            </w:r>
          </w:p>
        </w:tc>
        <w:tc>
          <w:tcPr>
            <w:tcW w:w="2585" w:type="dxa"/>
          </w:tcPr>
          <w:p w:rsidR="0076316A" w:rsidRPr="00077867" w:rsidRDefault="008556AD" w:rsidP="0076316A">
            <w:pPr>
              <w:tabs>
                <w:tab w:val="num" w:pos="0"/>
              </w:tabs>
              <w:jc w:val="center"/>
              <w:rPr>
                <w:szCs w:val="22"/>
              </w:rPr>
            </w:pPr>
            <w:r w:rsidRPr="00077867">
              <w:rPr>
                <w:szCs w:val="22"/>
              </w:rPr>
              <w:t>8</w:t>
            </w:r>
          </w:p>
        </w:tc>
      </w:tr>
      <w:tr w:rsidR="006B2D40" w:rsidRPr="00113332" w:rsidTr="00B94BD9">
        <w:trPr>
          <w:tblCellSpacing w:w="20" w:type="dxa"/>
        </w:trPr>
        <w:tc>
          <w:tcPr>
            <w:tcW w:w="5305" w:type="dxa"/>
          </w:tcPr>
          <w:p w:rsidR="0076316A" w:rsidRPr="00077867" w:rsidRDefault="0076316A" w:rsidP="00B94BD9">
            <w:pPr>
              <w:tabs>
                <w:tab w:val="num" w:pos="197"/>
              </w:tabs>
              <w:ind w:left="197"/>
              <w:jc w:val="both"/>
              <w:rPr>
                <w:szCs w:val="22"/>
              </w:rPr>
            </w:pPr>
            <w:r w:rsidRPr="00077867">
              <w:rPr>
                <w:szCs w:val="22"/>
              </w:rPr>
              <w:t>Partially Implemented</w:t>
            </w:r>
          </w:p>
        </w:tc>
        <w:tc>
          <w:tcPr>
            <w:tcW w:w="2585" w:type="dxa"/>
          </w:tcPr>
          <w:p w:rsidR="0076316A" w:rsidRPr="00077867" w:rsidRDefault="008556AD" w:rsidP="0076316A">
            <w:pPr>
              <w:tabs>
                <w:tab w:val="num" w:pos="0"/>
              </w:tabs>
              <w:jc w:val="center"/>
              <w:rPr>
                <w:szCs w:val="22"/>
              </w:rPr>
            </w:pPr>
            <w:r w:rsidRPr="00077867">
              <w:rPr>
                <w:szCs w:val="22"/>
              </w:rPr>
              <w:t>1</w:t>
            </w:r>
          </w:p>
        </w:tc>
      </w:tr>
      <w:tr w:rsidR="006B2D40" w:rsidRPr="00113332" w:rsidTr="00B94BD9">
        <w:trPr>
          <w:tblCellSpacing w:w="20" w:type="dxa"/>
        </w:trPr>
        <w:tc>
          <w:tcPr>
            <w:tcW w:w="5305" w:type="dxa"/>
          </w:tcPr>
          <w:p w:rsidR="0076316A" w:rsidRPr="00077867" w:rsidRDefault="0076316A" w:rsidP="00B94BD9">
            <w:pPr>
              <w:tabs>
                <w:tab w:val="num" w:pos="197"/>
              </w:tabs>
              <w:ind w:left="197"/>
              <w:jc w:val="both"/>
              <w:rPr>
                <w:szCs w:val="22"/>
              </w:rPr>
            </w:pPr>
            <w:r w:rsidRPr="00077867">
              <w:rPr>
                <w:szCs w:val="22"/>
              </w:rPr>
              <w:t>On-going</w:t>
            </w:r>
          </w:p>
        </w:tc>
        <w:tc>
          <w:tcPr>
            <w:tcW w:w="2585" w:type="dxa"/>
          </w:tcPr>
          <w:p w:rsidR="0076316A" w:rsidRPr="00077867" w:rsidRDefault="00FE5A1F" w:rsidP="0076316A">
            <w:pPr>
              <w:tabs>
                <w:tab w:val="num" w:pos="0"/>
              </w:tabs>
              <w:jc w:val="center"/>
              <w:rPr>
                <w:szCs w:val="22"/>
              </w:rPr>
            </w:pPr>
            <w:r w:rsidRPr="00077867">
              <w:rPr>
                <w:szCs w:val="22"/>
              </w:rPr>
              <w:t>0</w:t>
            </w:r>
          </w:p>
        </w:tc>
      </w:tr>
      <w:tr w:rsidR="006B2D40" w:rsidRPr="00113332" w:rsidTr="00B94BD9">
        <w:trPr>
          <w:tblCellSpacing w:w="20" w:type="dxa"/>
        </w:trPr>
        <w:tc>
          <w:tcPr>
            <w:tcW w:w="5305" w:type="dxa"/>
          </w:tcPr>
          <w:p w:rsidR="0076316A" w:rsidRPr="00077867" w:rsidRDefault="0076316A" w:rsidP="00B94BD9">
            <w:pPr>
              <w:tabs>
                <w:tab w:val="num" w:pos="197"/>
              </w:tabs>
              <w:ind w:left="197"/>
              <w:jc w:val="both"/>
              <w:rPr>
                <w:szCs w:val="22"/>
              </w:rPr>
            </w:pPr>
            <w:r w:rsidRPr="00077867">
              <w:rPr>
                <w:szCs w:val="22"/>
              </w:rPr>
              <w:t>Not Implemented</w:t>
            </w:r>
          </w:p>
        </w:tc>
        <w:tc>
          <w:tcPr>
            <w:tcW w:w="2585" w:type="dxa"/>
          </w:tcPr>
          <w:p w:rsidR="0076316A" w:rsidRPr="00077867" w:rsidRDefault="008556AD" w:rsidP="0076316A">
            <w:pPr>
              <w:tabs>
                <w:tab w:val="num" w:pos="0"/>
              </w:tabs>
              <w:jc w:val="center"/>
              <w:rPr>
                <w:szCs w:val="22"/>
              </w:rPr>
            </w:pPr>
            <w:r w:rsidRPr="00077867">
              <w:rPr>
                <w:szCs w:val="22"/>
              </w:rPr>
              <w:t>0</w:t>
            </w:r>
          </w:p>
        </w:tc>
      </w:tr>
    </w:tbl>
    <w:p w:rsidR="0076316A" w:rsidRDefault="0076316A" w:rsidP="00C271FD">
      <w:pPr>
        <w:rPr>
          <w:b/>
          <w:bCs/>
        </w:rPr>
      </w:pPr>
    </w:p>
    <w:p w:rsidR="00D518B9" w:rsidRDefault="00D518B9" w:rsidP="00C271FD">
      <w:pPr>
        <w:rPr>
          <w:b/>
          <w:bCs/>
        </w:rPr>
      </w:pPr>
    </w:p>
    <w:tbl>
      <w:tblPr>
        <w:tblStyle w:val="TableGrid"/>
        <w:tblW w:w="9198" w:type="dxa"/>
        <w:tblLayout w:type="fixed"/>
        <w:tblLook w:val="04A0" w:firstRow="1" w:lastRow="0" w:firstColumn="1" w:lastColumn="0" w:noHBand="0" w:noVBand="1"/>
      </w:tblPr>
      <w:tblGrid>
        <w:gridCol w:w="2898"/>
        <w:gridCol w:w="720"/>
        <w:gridCol w:w="1800"/>
        <w:gridCol w:w="1848"/>
        <w:gridCol w:w="1932"/>
      </w:tblGrid>
      <w:tr w:rsidR="00D518B9" w:rsidTr="00D518B9">
        <w:trPr>
          <w:tblHeader/>
        </w:trPr>
        <w:tc>
          <w:tcPr>
            <w:tcW w:w="2898" w:type="dxa"/>
            <w:vAlign w:val="center"/>
          </w:tcPr>
          <w:p w:rsidR="00D518B9" w:rsidRPr="00077867" w:rsidRDefault="00D518B9" w:rsidP="00FA259D">
            <w:pPr>
              <w:jc w:val="center"/>
              <w:rPr>
                <w:b/>
                <w:bCs/>
                <w:i/>
                <w:sz w:val="22"/>
                <w:szCs w:val="22"/>
              </w:rPr>
            </w:pPr>
            <w:r w:rsidRPr="00077867">
              <w:rPr>
                <w:b/>
                <w:bCs/>
                <w:i/>
                <w:sz w:val="22"/>
                <w:szCs w:val="22"/>
              </w:rPr>
              <w:t>OBSERVATIONS AND</w:t>
            </w:r>
            <w:r w:rsidRPr="00077867">
              <w:rPr>
                <w:b/>
                <w:bCs/>
                <w:i/>
                <w:sz w:val="22"/>
                <w:szCs w:val="22"/>
              </w:rPr>
              <w:br/>
              <w:t xml:space="preserve"> RECOMMENDATIONS</w:t>
            </w:r>
          </w:p>
        </w:tc>
        <w:tc>
          <w:tcPr>
            <w:tcW w:w="720" w:type="dxa"/>
            <w:vAlign w:val="center"/>
          </w:tcPr>
          <w:p w:rsidR="00D518B9" w:rsidRPr="00077867" w:rsidRDefault="00D518B9" w:rsidP="00FA259D">
            <w:pPr>
              <w:jc w:val="center"/>
              <w:rPr>
                <w:b/>
                <w:bCs/>
                <w:i/>
                <w:sz w:val="22"/>
                <w:szCs w:val="22"/>
              </w:rPr>
            </w:pPr>
            <w:r w:rsidRPr="00077867">
              <w:rPr>
                <w:b/>
                <w:bCs/>
                <w:i/>
                <w:sz w:val="22"/>
                <w:szCs w:val="22"/>
              </w:rPr>
              <w:t>REF</w:t>
            </w:r>
          </w:p>
        </w:tc>
        <w:tc>
          <w:tcPr>
            <w:tcW w:w="1800" w:type="dxa"/>
            <w:vAlign w:val="center"/>
          </w:tcPr>
          <w:p w:rsidR="00D518B9" w:rsidRPr="00183758" w:rsidRDefault="00D518B9" w:rsidP="00FA259D">
            <w:pPr>
              <w:jc w:val="center"/>
              <w:rPr>
                <w:b/>
                <w:bCs/>
                <w:i/>
                <w:sz w:val="21"/>
                <w:szCs w:val="21"/>
              </w:rPr>
            </w:pPr>
            <w:r w:rsidRPr="00183758">
              <w:rPr>
                <w:b/>
                <w:bCs/>
                <w:i/>
                <w:sz w:val="21"/>
                <w:szCs w:val="21"/>
              </w:rPr>
              <w:t>MANAGEMENT ACTION</w:t>
            </w:r>
          </w:p>
        </w:tc>
        <w:tc>
          <w:tcPr>
            <w:tcW w:w="1848" w:type="dxa"/>
            <w:vAlign w:val="center"/>
          </w:tcPr>
          <w:p w:rsidR="00D518B9" w:rsidRPr="00077867" w:rsidRDefault="00D518B9" w:rsidP="00FA259D">
            <w:pPr>
              <w:jc w:val="center"/>
              <w:rPr>
                <w:b/>
                <w:bCs/>
                <w:i/>
                <w:sz w:val="22"/>
                <w:szCs w:val="22"/>
              </w:rPr>
            </w:pPr>
            <w:r w:rsidRPr="00077867">
              <w:rPr>
                <w:b/>
                <w:bCs/>
                <w:i/>
                <w:sz w:val="22"/>
                <w:szCs w:val="22"/>
              </w:rPr>
              <w:t>STATUS OF IMPLEMENTATION</w:t>
            </w:r>
            <w:r w:rsidRPr="00077867">
              <w:rPr>
                <w:b/>
                <w:bCs/>
                <w:i/>
                <w:sz w:val="22"/>
                <w:szCs w:val="22"/>
              </w:rPr>
              <w:br/>
              <w:t>(Full, Partial, Ongoing, Non-implementation)</w:t>
            </w:r>
          </w:p>
        </w:tc>
        <w:tc>
          <w:tcPr>
            <w:tcW w:w="1932" w:type="dxa"/>
            <w:vAlign w:val="center"/>
          </w:tcPr>
          <w:p w:rsidR="00D518B9" w:rsidRPr="00077867" w:rsidRDefault="00D518B9" w:rsidP="00FA259D">
            <w:pPr>
              <w:jc w:val="center"/>
              <w:rPr>
                <w:b/>
                <w:bCs/>
                <w:i/>
                <w:sz w:val="22"/>
                <w:szCs w:val="22"/>
              </w:rPr>
            </w:pPr>
            <w:r w:rsidRPr="00077867">
              <w:rPr>
                <w:b/>
                <w:bCs/>
                <w:i/>
                <w:sz w:val="22"/>
                <w:szCs w:val="22"/>
              </w:rPr>
              <w:t xml:space="preserve">RESULTS OF AUDITOR’S VALIDATION </w:t>
            </w:r>
          </w:p>
        </w:tc>
      </w:tr>
      <w:tr w:rsidR="00D518B9" w:rsidTr="00D518B9">
        <w:tc>
          <w:tcPr>
            <w:tcW w:w="2898" w:type="dxa"/>
          </w:tcPr>
          <w:p w:rsidR="00D518B9" w:rsidRPr="00077867" w:rsidRDefault="00D518B9" w:rsidP="00D518B9">
            <w:pPr>
              <w:pStyle w:val="ListParagraph"/>
              <w:numPr>
                <w:ilvl w:val="0"/>
                <w:numId w:val="10"/>
              </w:numPr>
              <w:ind w:left="342" w:hanging="342"/>
              <w:jc w:val="both"/>
              <w:rPr>
                <w:b/>
                <w:sz w:val="22"/>
                <w:szCs w:val="22"/>
              </w:rPr>
            </w:pPr>
            <w:r w:rsidRPr="00077867">
              <w:rPr>
                <w:b/>
                <w:sz w:val="22"/>
                <w:szCs w:val="22"/>
              </w:rPr>
              <w:t xml:space="preserve">The book balances of the Utility Plant in Service (UPIS) and Accumulated Depreciation accounts were overstated by </w:t>
            </w:r>
            <w:r w:rsidRPr="00077867">
              <w:rPr>
                <w:b/>
                <w:strike/>
                <w:sz w:val="22"/>
                <w:szCs w:val="22"/>
              </w:rPr>
              <w:t>P</w:t>
            </w:r>
            <w:r w:rsidRPr="00077867">
              <w:rPr>
                <w:b/>
                <w:sz w:val="22"/>
                <w:szCs w:val="22"/>
              </w:rPr>
              <w:t xml:space="preserve">401,906.86 and </w:t>
            </w:r>
            <w:r w:rsidRPr="00077867">
              <w:rPr>
                <w:b/>
                <w:strike/>
                <w:sz w:val="22"/>
                <w:szCs w:val="22"/>
              </w:rPr>
              <w:t>P</w:t>
            </w:r>
            <w:r w:rsidRPr="00077867">
              <w:rPr>
                <w:b/>
                <w:sz w:val="22"/>
                <w:szCs w:val="22"/>
              </w:rPr>
              <w:t>376,032.17, respectively, due to inclusion of water meters which were considered by the district as inventories, as the same were held for sale to new service connection applicants.</w:t>
            </w:r>
          </w:p>
          <w:p w:rsidR="00D518B9" w:rsidRPr="00077867" w:rsidRDefault="00D518B9" w:rsidP="00D518B9">
            <w:pPr>
              <w:pStyle w:val="ListParagraph"/>
              <w:ind w:left="342"/>
              <w:jc w:val="both"/>
              <w:rPr>
                <w:b/>
                <w:sz w:val="22"/>
                <w:szCs w:val="22"/>
              </w:rPr>
            </w:pPr>
          </w:p>
          <w:p w:rsidR="00D518B9" w:rsidRPr="00077867" w:rsidRDefault="00D518B9" w:rsidP="00D518B9">
            <w:pPr>
              <w:pStyle w:val="ListParagraph"/>
              <w:ind w:left="342"/>
              <w:jc w:val="both"/>
              <w:rPr>
                <w:sz w:val="22"/>
                <w:szCs w:val="22"/>
              </w:rPr>
            </w:pPr>
            <w:r w:rsidRPr="00077867">
              <w:rPr>
                <w:sz w:val="22"/>
                <w:szCs w:val="22"/>
              </w:rPr>
              <w:t xml:space="preserve">We recommended that the management direct the Accounting Section to exclude water meters totaling </w:t>
            </w:r>
            <w:r w:rsidRPr="00077867">
              <w:rPr>
                <w:strike/>
                <w:sz w:val="22"/>
                <w:szCs w:val="22"/>
              </w:rPr>
              <w:t>P</w:t>
            </w:r>
            <w:r w:rsidRPr="00077867">
              <w:rPr>
                <w:sz w:val="22"/>
                <w:szCs w:val="22"/>
              </w:rPr>
              <w:t>401,906.86 from the UPIS account.</w:t>
            </w:r>
          </w:p>
          <w:p w:rsidR="00D518B9" w:rsidRDefault="00D518B9" w:rsidP="00D518B9">
            <w:pPr>
              <w:pStyle w:val="ListParagraph"/>
              <w:ind w:left="342"/>
              <w:jc w:val="both"/>
              <w:rPr>
                <w:sz w:val="22"/>
                <w:szCs w:val="22"/>
              </w:rPr>
            </w:pPr>
          </w:p>
          <w:p w:rsidR="00D518B9" w:rsidRDefault="00D518B9" w:rsidP="00D518B9">
            <w:pPr>
              <w:pStyle w:val="ListParagraph"/>
              <w:ind w:left="342"/>
              <w:jc w:val="both"/>
              <w:rPr>
                <w:sz w:val="22"/>
                <w:szCs w:val="22"/>
              </w:rPr>
            </w:pPr>
            <w:r w:rsidRPr="00077867">
              <w:rPr>
                <w:sz w:val="22"/>
                <w:szCs w:val="22"/>
              </w:rPr>
              <w:t xml:space="preserve">Effect necessary adjustments to the UPIS </w:t>
            </w:r>
            <w:r w:rsidRPr="00077867">
              <w:rPr>
                <w:sz w:val="22"/>
                <w:szCs w:val="22"/>
              </w:rPr>
              <w:lastRenderedPageBreak/>
              <w:t>account and the related Accumulated Depreciation account to correct the overstatement</w:t>
            </w:r>
          </w:p>
          <w:p w:rsidR="00D518B9" w:rsidRDefault="00D518B9" w:rsidP="00C271FD">
            <w:pPr>
              <w:rPr>
                <w:b/>
                <w:bCs/>
              </w:rPr>
            </w:pPr>
          </w:p>
        </w:tc>
        <w:tc>
          <w:tcPr>
            <w:tcW w:w="720" w:type="dxa"/>
          </w:tcPr>
          <w:p w:rsidR="00D518B9" w:rsidRDefault="00D518B9" w:rsidP="00C271FD">
            <w:pPr>
              <w:rPr>
                <w:b/>
                <w:bCs/>
              </w:rPr>
            </w:pPr>
          </w:p>
        </w:tc>
        <w:tc>
          <w:tcPr>
            <w:tcW w:w="1800" w:type="dxa"/>
          </w:tcPr>
          <w:p w:rsidR="00D518B9" w:rsidRDefault="00D518B9" w:rsidP="00C271FD">
            <w:pPr>
              <w:rPr>
                <w:b/>
                <w:bCs/>
              </w:rPr>
            </w:pPr>
          </w:p>
        </w:tc>
        <w:tc>
          <w:tcPr>
            <w:tcW w:w="1848" w:type="dxa"/>
          </w:tcPr>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Pr="00077867" w:rsidRDefault="00D518B9" w:rsidP="00D518B9">
            <w:pPr>
              <w:jc w:val="center"/>
              <w:rPr>
                <w:b/>
                <w:bCs/>
                <w:i/>
                <w:sz w:val="22"/>
                <w:szCs w:val="22"/>
              </w:rPr>
            </w:pPr>
            <w:r w:rsidRPr="00077867">
              <w:rPr>
                <w:b/>
                <w:bCs/>
                <w:i/>
                <w:sz w:val="22"/>
                <w:szCs w:val="22"/>
              </w:rPr>
              <w:t>F</w:t>
            </w:r>
            <w:r>
              <w:rPr>
                <w:b/>
                <w:bCs/>
                <w:i/>
                <w:sz w:val="22"/>
                <w:szCs w:val="22"/>
              </w:rPr>
              <w:t>ully Implemented</w:t>
            </w: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Default="00D518B9" w:rsidP="00D518B9">
            <w:pPr>
              <w:jc w:val="center"/>
              <w:rPr>
                <w:b/>
                <w:bCs/>
                <w:i/>
                <w:sz w:val="22"/>
                <w:szCs w:val="22"/>
              </w:rPr>
            </w:pPr>
          </w:p>
          <w:p w:rsidR="00D518B9" w:rsidRPr="00077867" w:rsidRDefault="00D518B9" w:rsidP="00D518B9">
            <w:pPr>
              <w:jc w:val="center"/>
              <w:rPr>
                <w:b/>
                <w:bCs/>
                <w:i/>
                <w:sz w:val="22"/>
                <w:szCs w:val="22"/>
              </w:rPr>
            </w:pPr>
            <w:r w:rsidRPr="00077867">
              <w:rPr>
                <w:b/>
                <w:bCs/>
                <w:i/>
                <w:sz w:val="22"/>
                <w:szCs w:val="22"/>
              </w:rPr>
              <w:t>F</w:t>
            </w:r>
            <w:r>
              <w:rPr>
                <w:b/>
                <w:bCs/>
                <w:i/>
                <w:sz w:val="22"/>
                <w:szCs w:val="22"/>
              </w:rPr>
              <w:t>ully Implemented</w:t>
            </w:r>
          </w:p>
          <w:p w:rsidR="00D518B9" w:rsidRDefault="00D518B9" w:rsidP="00C271FD">
            <w:pPr>
              <w:rPr>
                <w:b/>
                <w:bCs/>
              </w:rPr>
            </w:pPr>
          </w:p>
        </w:tc>
        <w:tc>
          <w:tcPr>
            <w:tcW w:w="1932" w:type="dxa"/>
          </w:tcPr>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C271FD">
            <w:pPr>
              <w:rPr>
                <w:bCs/>
                <w:sz w:val="22"/>
                <w:szCs w:val="22"/>
              </w:rPr>
            </w:pPr>
          </w:p>
          <w:p w:rsidR="00D518B9" w:rsidRDefault="00D518B9" w:rsidP="00183758">
            <w:pPr>
              <w:jc w:val="both"/>
              <w:rPr>
                <w:bCs/>
                <w:sz w:val="22"/>
                <w:szCs w:val="22"/>
              </w:rPr>
            </w:pPr>
            <w:r w:rsidRPr="00077867">
              <w:rPr>
                <w:bCs/>
                <w:sz w:val="22"/>
                <w:szCs w:val="22"/>
              </w:rPr>
              <w:t xml:space="preserve">The water meters acquired by the District from 1995 to 2003 totaling </w:t>
            </w:r>
            <w:r w:rsidRPr="00077867">
              <w:rPr>
                <w:bCs/>
                <w:strike/>
                <w:sz w:val="22"/>
                <w:szCs w:val="22"/>
              </w:rPr>
              <w:t>P</w:t>
            </w:r>
            <w:r w:rsidRPr="00077867">
              <w:rPr>
                <w:bCs/>
                <w:sz w:val="22"/>
                <w:szCs w:val="22"/>
              </w:rPr>
              <w:t>401,906.86 has already been excluded from the PPE/UPIS account</w:t>
            </w:r>
          </w:p>
          <w:p w:rsidR="00D518B9" w:rsidRPr="00077867" w:rsidRDefault="00D518B9" w:rsidP="00183758">
            <w:pPr>
              <w:jc w:val="both"/>
              <w:rPr>
                <w:bCs/>
                <w:sz w:val="22"/>
                <w:szCs w:val="22"/>
              </w:rPr>
            </w:pPr>
            <w:r w:rsidRPr="00077867">
              <w:rPr>
                <w:bCs/>
                <w:sz w:val="22"/>
                <w:szCs w:val="22"/>
              </w:rPr>
              <w:t xml:space="preserve">and the necessary  JEV adjusting the overstatement has already been </w:t>
            </w:r>
            <w:r w:rsidRPr="00077867">
              <w:rPr>
                <w:bCs/>
                <w:sz w:val="22"/>
                <w:szCs w:val="22"/>
              </w:rPr>
              <w:lastRenderedPageBreak/>
              <w:t>drawn by the Accountant per JEV No. 114 dated July 31, 2014.</w:t>
            </w:r>
          </w:p>
          <w:p w:rsidR="00D518B9" w:rsidRDefault="00D518B9" w:rsidP="00C271FD">
            <w:pPr>
              <w:rPr>
                <w:b/>
                <w:bCs/>
              </w:rPr>
            </w:pPr>
          </w:p>
        </w:tc>
      </w:tr>
      <w:tr w:rsidR="00D518B9" w:rsidTr="00D518B9">
        <w:tc>
          <w:tcPr>
            <w:tcW w:w="2898" w:type="dxa"/>
          </w:tcPr>
          <w:p w:rsidR="00FA259D" w:rsidRPr="00077867" w:rsidRDefault="00FA259D" w:rsidP="00FA259D">
            <w:pPr>
              <w:pStyle w:val="ListParagraph"/>
              <w:numPr>
                <w:ilvl w:val="0"/>
                <w:numId w:val="10"/>
              </w:numPr>
              <w:ind w:left="342" w:hanging="342"/>
              <w:jc w:val="both"/>
              <w:rPr>
                <w:b/>
                <w:sz w:val="22"/>
                <w:szCs w:val="22"/>
              </w:rPr>
            </w:pPr>
            <w:r w:rsidRPr="00077867">
              <w:rPr>
                <w:b/>
                <w:sz w:val="22"/>
                <w:szCs w:val="22"/>
              </w:rPr>
              <w:lastRenderedPageBreak/>
              <w:t xml:space="preserve">Unserviceable properties totaling </w:t>
            </w:r>
            <w:r w:rsidRPr="00077867">
              <w:rPr>
                <w:b/>
                <w:strike/>
                <w:sz w:val="22"/>
                <w:szCs w:val="22"/>
              </w:rPr>
              <w:t>P</w:t>
            </w:r>
            <w:r w:rsidRPr="00077867">
              <w:rPr>
                <w:b/>
                <w:sz w:val="22"/>
                <w:szCs w:val="22"/>
              </w:rPr>
              <w:t>488,579.49 as of December 31, 2013 which were still included in the UPIS account  were not yet disposed or condemned, resulting to overstatement of UPIS and Accumulated Depreciation accounts.</w:t>
            </w:r>
          </w:p>
          <w:p w:rsidR="00FA259D" w:rsidRPr="00077867" w:rsidRDefault="00FA259D" w:rsidP="00FA259D">
            <w:pPr>
              <w:ind w:left="252" w:hanging="252"/>
              <w:jc w:val="both"/>
              <w:rPr>
                <w:sz w:val="22"/>
                <w:szCs w:val="22"/>
              </w:rPr>
            </w:pPr>
          </w:p>
          <w:p w:rsidR="00FA259D" w:rsidRPr="00077867" w:rsidRDefault="00FA259D" w:rsidP="00FA259D">
            <w:pPr>
              <w:pStyle w:val="ListParagraph"/>
              <w:ind w:left="342"/>
              <w:jc w:val="both"/>
              <w:rPr>
                <w:sz w:val="22"/>
                <w:szCs w:val="22"/>
              </w:rPr>
            </w:pPr>
            <w:r w:rsidRPr="00077867">
              <w:rPr>
                <w:sz w:val="22"/>
                <w:szCs w:val="22"/>
              </w:rPr>
              <w:t>We recommended that the management direct the Property Officer to prepare the Inventory and Inspection Report of Unserviceable Properties (IIRUP). Dispose the said properties properly in accordance with the above-cited rules and regulations and drop the same from the books of accounts.</w:t>
            </w:r>
          </w:p>
          <w:p w:rsidR="00FA259D" w:rsidRPr="00077867" w:rsidRDefault="00FA259D" w:rsidP="00FA259D">
            <w:pPr>
              <w:pStyle w:val="ListParagraph"/>
              <w:ind w:left="342" w:firstLine="360"/>
              <w:jc w:val="both"/>
              <w:rPr>
                <w:sz w:val="22"/>
                <w:szCs w:val="22"/>
              </w:rPr>
            </w:pPr>
          </w:p>
          <w:p w:rsidR="00FA259D" w:rsidRPr="00077867" w:rsidRDefault="00FA259D" w:rsidP="00FA259D">
            <w:pPr>
              <w:ind w:left="342"/>
              <w:jc w:val="both"/>
              <w:rPr>
                <w:sz w:val="22"/>
                <w:szCs w:val="22"/>
              </w:rPr>
            </w:pPr>
            <w:r w:rsidRPr="00077867">
              <w:rPr>
                <w:sz w:val="22"/>
                <w:szCs w:val="22"/>
              </w:rPr>
              <w:t>Effect necessary adjustment in the books of accounts upon disposal of unserviceable properties.</w:t>
            </w:r>
          </w:p>
          <w:p w:rsidR="00D518B9" w:rsidRDefault="00D518B9" w:rsidP="00C271FD">
            <w:pPr>
              <w:rPr>
                <w:b/>
                <w:bCs/>
              </w:rPr>
            </w:pPr>
          </w:p>
        </w:tc>
        <w:tc>
          <w:tcPr>
            <w:tcW w:w="720" w:type="dxa"/>
          </w:tcPr>
          <w:p w:rsidR="00D518B9" w:rsidRDefault="00D518B9" w:rsidP="00C271FD">
            <w:pPr>
              <w:rPr>
                <w:b/>
                <w:bCs/>
              </w:rPr>
            </w:pPr>
          </w:p>
        </w:tc>
        <w:tc>
          <w:tcPr>
            <w:tcW w:w="1800" w:type="dxa"/>
          </w:tcPr>
          <w:p w:rsidR="00D518B9" w:rsidRDefault="00D518B9" w:rsidP="00C271FD">
            <w:pPr>
              <w:rPr>
                <w:b/>
                <w:bCs/>
              </w:rPr>
            </w:pPr>
          </w:p>
        </w:tc>
        <w:tc>
          <w:tcPr>
            <w:tcW w:w="1848" w:type="dxa"/>
          </w:tcPr>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Default="00FA259D" w:rsidP="00FA259D">
            <w:pPr>
              <w:jc w:val="center"/>
              <w:rPr>
                <w:b/>
                <w:bCs/>
                <w:i/>
                <w:sz w:val="22"/>
                <w:szCs w:val="22"/>
              </w:rPr>
            </w:pPr>
          </w:p>
          <w:p w:rsidR="00FA259D" w:rsidRPr="00077867" w:rsidRDefault="00FA259D" w:rsidP="00FA259D">
            <w:pPr>
              <w:jc w:val="center"/>
              <w:rPr>
                <w:bCs/>
                <w:sz w:val="22"/>
                <w:szCs w:val="22"/>
              </w:rPr>
            </w:pPr>
            <w:r w:rsidRPr="00077867">
              <w:rPr>
                <w:b/>
                <w:bCs/>
                <w:i/>
                <w:sz w:val="22"/>
                <w:szCs w:val="22"/>
              </w:rPr>
              <w:t>F</w:t>
            </w:r>
            <w:r>
              <w:rPr>
                <w:b/>
                <w:bCs/>
                <w:i/>
                <w:sz w:val="22"/>
                <w:szCs w:val="22"/>
              </w:rPr>
              <w:t>ully Implemented</w:t>
            </w: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Default="00FA259D" w:rsidP="00FA259D">
            <w:pPr>
              <w:jc w:val="center"/>
              <w:rPr>
                <w:bCs/>
                <w:sz w:val="22"/>
                <w:szCs w:val="22"/>
              </w:rPr>
            </w:pPr>
          </w:p>
          <w:p w:rsidR="00FA259D"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Cs/>
                <w:sz w:val="22"/>
                <w:szCs w:val="22"/>
              </w:rPr>
            </w:pPr>
          </w:p>
          <w:p w:rsidR="00FA259D" w:rsidRPr="00077867" w:rsidRDefault="00FA259D" w:rsidP="00FA259D">
            <w:pPr>
              <w:jc w:val="center"/>
              <w:rPr>
                <w:b/>
                <w:bCs/>
                <w:i/>
                <w:sz w:val="22"/>
                <w:szCs w:val="22"/>
              </w:rPr>
            </w:pPr>
            <w:r w:rsidRPr="00077867">
              <w:rPr>
                <w:b/>
                <w:bCs/>
                <w:i/>
                <w:sz w:val="22"/>
                <w:szCs w:val="22"/>
              </w:rPr>
              <w:t>F</w:t>
            </w:r>
            <w:r>
              <w:rPr>
                <w:b/>
                <w:bCs/>
                <w:i/>
                <w:sz w:val="22"/>
                <w:szCs w:val="22"/>
              </w:rPr>
              <w:t>ully Implemented</w:t>
            </w:r>
          </w:p>
          <w:p w:rsidR="00D518B9" w:rsidRDefault="00D518B9" w:rsidP="00C271FD">
            <w:pPr>
              <w:rPr>
                <w:b/>
                <w:bCs/>
              </w:rPr>
            </w:pPr>
          </w:p>
        </w:tc>
        <w:tc>
          <w:tcPr>
            <w:tcW w:w="1932" w:type="dxa"/>
          </w:tcPr>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Default="00FA259D" w:rsidP="00FA259D">
            <w:pPr>
              <w:jc w:val="both"/>
              <w:rPr>
                <w:bCs/>
                <w:sz w:val="22"/>
                <w:szCs w:val="22"/>
              </w:rPr>
            </w:pPr>
          </w:p>
          <w:p w:rsidR="00FA259D" w:rsidRPr="00077867" w:rsidRDefault="00FA259D" w:rsidP="00FA259D">
            <w:pPr>
              <w:jc w:val="both"/>
              <w:rPr>
                <w:bCs/>
                <w:sz w:val="22"/>
                <w:szCs w:val="22"/>
              </w:rPr>
            </w:pPr>
            <w:r w:rsidRPr="00077867">
              <w:rPr>
                <w:bCs/>
                <w:sz w:val="22"/>
                <w:szCs w:val="22"/>
              </w:rPr>
              <w:t>The Unserviceable Properties as reported has already been disposed and a Journal Entry Voucher (JEV) recognizing the sale of the assets with JEV No. 115 dated July 31, 2014 has already been drawn by the Accountant.</w:t>
            </w:r>
          </w:p>
          <w:p w:rsidR="00FA259D" w:rsidRPr="00077867" w:rsidRDefault="00FA259D" w:rsidP="00FA259D">
            <w:pPr>
              <w:jc w:val="both"/>
              <w:rPr>
                <w:bCs/>
                <w:sz w:val="22"/>
                <w:szCs w:val="22"/>
              </w:rPr>
            </w:pPr>
          </w:p>
          <w:p w:rsidR="00D518B9" w:rsidRDefault="00D518B9" w:rsidP="00C271FD">
            <w:pPr>
              <w:rPr>
                <w:b/>
                <w:bCs/>
              </w:rPr>
            </w:pPr>
          </w:p>
        </w:tc>
      </w:tr>
      <w:tr w:rsidR="00D518B9" w:rsidTr="00D518B9">
        <w:tc>
          <w:tcPr>
            <w:tcW w:w="2898" w:type="dxa"/>
          </w:tcPr>
          <w:p w:rsidR="00FA259D" w:rsidRPr="00077867" w:rsidRDefault="00FA259D" w:rsidP="00FA259D">
            <w:pPr>
              <w:pStyle w:val="ListParagraph"/>
              <w:numPr>
                <w:ilvl w:val="0"/>
                <w:numId w:val="10"/>
              </w:numPr>
              <w:ind w:left="342" w:hanging="342"/>
              <w:jc w:val="both"/>
              <w:rPr>
                <w:b/>
                <w:sz w:val="22"/>
                <w:szCs w:val="22"/>
              </w:rPr>
            </w:pPr>
            <w:r w:rsidRPr="00077867">
              <w:rPr>
                <w:b/>
                <w:sz w:val="22"/>
                <w:szCs w:val="22"/>
              </w:rPr>
              <w:t xml:space="preserve">The </w:t>
            </w:r>
            <w:r w:rsidR="00200D26">
              <w:rPr>
                <w:b/>
                <w:sz w:val="22"/>
                <w:szCs w:val="22"/>
              </w:rPr>
              <w:t>D</w:t>
            </w:r>
            <w:r w:rsidRPr="00077867">
              <w:rPr>
                <w:b/>
                <w:sz w:val="22"/>
                <w:szCs w:val="22"/>
              </w:rPr>
              <w:t xml:space="preserve">istrict’s Other Receivable account from Ms. Betty Bago, former employee totaling </w:t>
            </w:r>
            <w:r w:rsidRPr="00077867">
              <w:rPr>
                <w:b/>
                <w:strike/>
                <w:sz w:val="22"/>
                <w:szCs w:val="22"/>
              </w:rPr>
              <w:t>P</w:t>
            </w:r>
            <w:r w:rsidRPr="00077867">
              <w:rPr>
                <w:b/>
                <w:sz w:val="22"/>
                <w:szCs w:val="22"/>
              </w:rPr>
              <w:t xml:space="preserve">32,171.63 as at year end, remained uncollected since CY 2000, thus, depriving the </w:t>
            </w:r>
            <w:r w:rsidRPr="00077867">
              <w:rPr>
                <w:b/>
                <w:sz w:val="22"/>
                <w:szCs w:val="22"/>
              </w:rPr>
              <w:lastRenderedPageBreak/>
              <w:t>district of the beneficial use of such fund.</w:t>
            </w:r>
          </w:p>
          <w:p w:rsidR="00FA259D" w:rsidRPr="00077867" w:rsidRDefault="00FA259D" w:rsidP="00FA259D">
            <w:pPr>
              <w:jc w:val="both"/>
              <w:rPr>
                <w:sz w:val="22"/>
                <w:szCs w:val="22"/>
              </w:rPr>
            </w:pPr>
          </w:p>
          <w:p w:rsidR="00FA259D" w:rsidRPr="00077867" w:rsidRDefault="00FA259D" w:rsidP="00FA259D">
            <w:pPr>
              <w:pStyle w:val="ListParagraph"/>
              <w:ind w:left="342"/>
              <w:jc w:val="both"/>
              <w:rPr>
                <w:b/>
                <w:sz w:val="22"/>
                <w:szCs w:val="22"/>
              </w:rPr>
            </w:pPr>
            <w:r w:rsidRPr="00077867">
              <w:rPr>
                <w:iCs/>
                <w:sz w:val="22"/>
                <w:szCs w:val="22"/>
              </w:rPr>
              <w:t>We recommended that the management closely monitor the receivable and intensify its collection by sending a demand letter anew.</w:t>
            </w:r>
          </w:p>
          <w:p w:rsidR="00D518B9" w:rsidRDefault="00D518B9" w:rsidP="00C271FD">
            <w:pPr>
              <w:rPr>
                <w:b/>
                <w:bCs/>
              </w:rPr>
            </w:pPr>
          </w:p>
        </w:tc>
        <w:tc>
          <w:tcPr>
            <w:tcW w:w="720" w:type="dxa"/>
          </w:tcPr>
          <w:p w:rsidR="00D518B9" w:rsidRDefault="00D518B9" w:rsidP="00C271FD">
            <w:pPr>
              <w:rPr>
                <w:b/>
                <w:bCs/>
              </w:rPr>
            </w:pPr>
          </w:p>
        </w:tc>
        <w:tc>
          <w:tcPr>
            <w:tcW w:w="1800" w:type="dxa"/>
          </w:tcPr>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465B1F" w:rsidRDefault="00465B1F" w:rsidP="00465B1F">
            <w:pPr>
              <w:jc w:val="both"/>
              <w:rPr>
                <w:bCs/>
                <w:sz w:val="22"/>
                <w:szCs w:val="22"/>
              </w:rPr>
            </w:pPr>
          </w:p>
          <w:p w:rsidR="00200D26" w:rsidRDefault="00200D26" w:rsidP="00465B1F">
            <w:pPr>
              <w:jc w:val="both"/>
              <w:rPr>
                <w:bCs/>
                <w:sz w:val="22"/>
                <w:szCs w:val="22"/>
              </w:rPr>
            </w:pPr>
          </w:p>
          <w:p w:rsidR="00465B1F" w:rsidRDefault="00465B1F" w:rsidP="00465B1F">
            <w:pPr>
              <w:jc w:val="both"/>
              <w:rPr>
                <w:bCs/>
                <w:sz w:val="22"/>
                <w:szCs w:val="22"/>
              </w:rPr>
            </w:pPr>
          </w:p>
          <w:p w:rsidR="00465B1F" w:rsidRDefault="00200D26" w:rsidP="00465B1F">
            <w:pPr>
              <w:jc w:val="both"/>
              <w:rPr>
                <w:bCs/>
                <w:sz w:val="22"/>
                <w:szCs w:val="22"/>
              </w:rPr>
            </w:pPr>
            <w:r w:rsidRPr="00113332">
              <w:rPr>
                <w:bCs/>
                <w:sz w:val="20"/>
                <w:szCs w:val="20"/>
              </w:rPr>
              <w:t xml:space="preserve">The District had already sent a demand letter to Ms. Bago, and according to the District, she cannot pay her obligation </w:t>
            </w:r>
          </w:p>
          <w:p w:rsidR="00465B1F" w:rsidRPr="00077867" w:rsidRDefault="00465B1F" w:rsidP="00465B1F">
            <w:pPr>
              <w:jc w:val="both"/>
              <w:rPr>
                <w:bCs/>
                <w:sz w:val="22"/>
                <w:szCs w:val="22"/>
              </w:rPr>
            </w:pPr>
            <w:r w:rsidRPr="00077867">
              <w:rPr>
                <w:bCs/>
                <w:sz w:val="22"/>
                <w:szCs w:val="22"/>
              </w:rPr>
              <w:t>because she is allegedly financially incapacitated.</w:t>
            </w:r>
          </w:p>
          <w:p w:rsidR="00D518B9" w:rsidRDefault="00D518B9" w:rsidP="00C271FD">
            <w:pPr>
              <w:rPr>
                <w:b/>
                <w:bCs/>
              </w:rPr>
            </w:pPr>
          </w:p>
        </w:tc>
        <w:tc>
          <w:tcPr>
            <w:tcW w:w="1848" w:type="dxa"/>
          </w:tcPr>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D518B9" w:rsidRDefault="00FA259D" w:rsidP="00465B1F">
            <w:pPr>
              <w:jc w:val="center"/>
              <w:rPr>
                <w:b/>
                <w:bCs/>
              </w:rPr>
            </w:pPr>
            <w:r w:rsidRPr="00077867">
              <w:rPr>
                <w:b/>
                <w:bCs/>
                <w:i/>
                <w:sz w:val="22"/>
                <w:szCs w:val="22"/>
              </w:rPr>
              <w:t>P</w:t>
            </w:r>
            <w:r w:rsidR="00465B1F">
              <w:rPr>
                <w:b/>
                <w:bCs/>
                <w:i/>
                <w:sz w:val="22"/>
                <w:szCs w:val="22"/>
              </w:rPr>
              <w:t>artially Implemented</w:t>
            </w:r>
          </w:p>
        </w:tc>
        <w:tc>
          <w:tcPr>
            <w:tcW w:w="1932" w:type="dxa"/>
          </w:tcPr>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465B1F" w:rsidRDefault="00465B1F" w:rsidP="00C271FD">
            <w:pPr>
              <w:rPr>
                <w:bCs/>
                <w:sz w:val="22"/>
                <w:szCs w:val="22"/>
              </w:rPr>
            </w:pPr>
          </w:p>
          <w:p w:rsidR="00D518B9" w:rsidRDefault="00465B1F" w:rsidP="00183758">
            <w:pPr>
              <w:jc w:val="both"/>
              <w:rPr>
                <w:b/>
                <w:bCs/>
              </w:rPr>
            </w:pPr>
            <w:r w:rsidRPr="00077867">
              <w:rPr>
                <w:bCs/>
                <w:sz w:val="22"/>
                <w:szCs w:val="22"/>
              </w:rPr>
              <w:t>Per verification, a demand letter has already been sent to Ms. Bago.</w:t>
            </w:r>
          </w:p>
        </w:tc>
      </w:tr>
      <w:tr w:rsidR="00D518B9" w:rsidTr="00D518B9">
        <w:tc>
          <w:tcPr>
            <w:tcW w:w="2898" w:type="dxa"/>
          </w:tcPr>
          <w:p w:rsidR="00465B1F" w:rsidRPr="00465B1F" w:rsidRDefault="00465B1F" w:rsidP="00465B1F">
            <w:pPr>
              <w:pStyle w:val="ListParagraph"/>
              <w:numPr>
                <w:ilvl w:val="0"/>
                <w:numId w:val="10"/>
              </w:numPr>
              <w:ind w:left="342" w:hanging="342"/>
              <w:jc w:val="both"/>
              <w:rPr>
                <w:b/>
                <w:sz w:val="22"/>
                <w:szCs w:val="22"/>
              </w:rPr>
            </w:pPr>
            <w:r w:rsidRPr="00077867">
              <w:rPr>
                <w:b/>
                <w:bCs/>
                <w:sz w:val="22"/>
                <w:szCs w:val="22"/>
              </w:rPr>
              <w:lastRenderedPageBreak/>
              <w:t>The members of the B</w:t>
            </w:r>
            <w:r>
              <w:rPr>
                <w:b/>
                <w:bCs/>
                <w:sz w:val="22"/>
                <w:szCs w:val="22"/>
              </w:rPr>
              <w:t>OD</w:t>
            </w:r>
            <w:r w:rsidRPr="00077867">
              <w:rPr>
                <w:b/>
                <w:bCs/>
                <w:sz w:val="22"/>
                <w:szCs w:val="22"/>
              </w:rPr>
              <w:t xml:space="preserve"> were granted Productivity Enhancement Incentive (PEI) at </w:t>
            </w:r>
            <w:r w:rsidRPr="00077867">
              <w:rPr>
                <w:b/>
                <w:bCs/>
                <w:strike/>
                <w:sz w:val="22"/>
                <w:szCs w:val="22"/>
              </w:rPr>
              <w:t>P</w:t>
            </w:r>
            <w:r w:rsidRPr="00077867">
              <w:rPr>
                <w:b/>
                <w:bCs/>
                <w:sz w:val="22"/>
                <w:szCs w:val="22"/>
              </w:rPr>
              <w:t xml:space="preserve">10,000.00 each or a total amount of </w:t>
            </w:r>
            <w:r w:rsidRPr="00077867">
              <w:rPr>
                <w:b/>
                <w:bCs/>
                <w:strike/>
                <w:sz w:val="22"/>
                <w:szCs w:val="22"/>
              </w:rPr>
              <w:t>P</w:t>
            </w:r>
            <w:r w:rsidRPr="00077867">
              <w:rPr>
                <w:b/>
                <w:bCs/>
                <w:sz w:val="22"/>
                <w:szCs w:val="22"/>
              </w:rPr>
              <w:t>40,000.00 without sufficient legal basis, contrary to the provisions of E</w:t>
            </w:r>
            <w:r>
              <w:rPr>
                <w:b/>
                <w:bCs/>
                <w:sz w:val="22"/>
                <w:szCs w:val="22"/>
              </w:rPr>
              <w:t>.O.</w:t>
            </w:r>
            <w:r w:rsidRPr="00077867">
              <w:rPr>
                <w:b/>
                <w:bCs/>
                <w:sz w:val="22"/>
                <w:szCs w:val="22"/>
              </w:rPr>
              <w:t xml:space="preserve"> 65 dated January 2, 2012, and LWUA Memorandum Circular No. 015-12 dated November 22, 2012.</w:t>
            </w:r>
          </w:p>
          <w:p w:rsidR="00465B1F" w:rsidRDefault="00465B1F" w:rsidP="00465B1F">
            <w:pPr>
              <w:pStyle w:val="ListParagraph"/>
              <w:ind w:left="342"/>
              <w:jc w:val="both"/>
              <w:rPr>
                <w:sz w:val="22"/>
                <w:szCs w:val="22"/>
              </w:rPr>
            </w:pPr>
          </w:p>
          <w:p w:rsidR="00465B1F" w:rsidRPr="00077867" w:rsidRDefault="00465B1F" w:rsidP="00465B1F">
            <w:pPr>
              <w:pStyle w:val="ListParagraph"/>
              <w:ind w:left="342"/>
              <w:jc w:val="both"/>
              <w:rPr>
                <w:sz w:val="22"/>
                <w:szCs w:val="22"/>
              </w:rPr>
            </w:pPr>
            <w:r w:rsidRPr="00077867">
              <w:rPr>
                <w:sz w:val="22"/>
                <w:szCs w:val="22"/>
              </w:rPr>
              <w:t>We recommended that the management require the members of the BOD to refund the additional allowances received, and</w:t>
            </w:r>
          </w:p>
          <w:p w:rsidR="00D518B9" w:rsidRPr="00200D26" w:rsidRDefault="00465B1F" w:rsidP="00200D26">
            <w:pPr>
              <w:pStyle w:val="ListParagraph"/>
              <w:ind w:left="342"/>
              <w:jc w:val="both"/>
              <w:rPr>
                <w:b/>
                <w:sz w:val="22"/>
                <w:szCs w:val="22"/>
              </w:rPr>
            </w:pPr>
            <w:r w:rsidRPr="00077867">
              <w:rPr>
                <w:sz w:val="22"/>
                <w:szCs w:val="22"/>
              </w:rPr>
              <w:t>stop the payment of additional allowances and benefits to the members of the BOD and refrain from making such payments unless supported with sufficient legal basis.</w:t>
            </w:r>
          </w:p>
        </w:tc>
        <w:tc>
          <w:tcPr>
            <w:tcW w:w="720" w:type="dxa"/>
          </w:tcPr>
          <w:p w:rsidR="00D518B9" w:rsidRDefault="00D518B9" w:rsidP="00C271FD">
            <w:pPr>
              <w:rPr>
                <w:b/>
                <w:bCs/>
              </w:rPr>
            </w:pPr>
          </w:p>
        </w:tc>
        <w:tc>
          <w:tcPr>
            <w:tcW w:w="1800" w:type="dxa"/>
          </w:tcPr>
          <w:p w:rsidR="00D518B9" w:rsidRDefault="00D518B9" w:rsidP="00C271FD">
            <w:pPr>
              <w:rPr>
                <w:b/>
                <w:bCs/>
              </w:rPr>
            </w:pPr>
          </w:p>
        </w:tc>
        <w:tc>
          <w:tcPr>
            <w:tcW w:w="1848" w:type="dxa"/>
          </w:tcPr>
          <w:p w:rsidR="00D518B9" w:rsidRDefault="00D518B9"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Default="00465B1F" w:rsidP="00C271FD">
            <w:pPr>
              <w:rPr>
                <w:b/>
                <w:bCs/>
              </w:rPr>
            </w:pPr>
          </w:p>
          <w:p w:rsidR="00465B1F" w:rsidRPr="00077867" w:rsidRDefault="00465B1F" w:rsidP="00465B1F">
            <w:pPr>
              <w:jc w:val="center"/>
              <w:rPr>
                <w:b/>
                <w:bCs/>
                <w:i/>
                <w:sz w:val="22"/>
                <w:szCs w:val="22"/>
              </w:rPr>
            </w:pPr>
            <w:r w:rsidRPr="00077867">
              <w:rPr>
                <w:b/>
                <w:bCs/>
                <w:i/>
                <w:sz w:val="22"/>
                <w:szCs w:val="22"/>
              </w:rPr>
              <w:t>F</w:t>
            </w:r>
            <w:r>
              <w:rPr>
                <w:b/>
                <w:bCs/>
                <w:i/>
                <w:sz w:val="22"/>
                <w:szCs w:val="22"/>
              </w:rPr>
              <w:t>ully Implemented</w:t>
            </w: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Pr="00077867" w:rsidRDefault="00465B1F" w:rsidP="00465B1F">
            <w:pPr>
              <w:jc w:val="center"/>
              <w:rPr>
                <w:b/>
                <w:bCs/>
                <w:i/>
                <w:sz w:val="22"/>
                <w:szCs w:val="22"/>
              </w:rPr>
            </w:pPr>
            <w:r w:rsidRPr="00077867">
              <w:rPr>
                <w:b/>
                <w:bCs/>
                <w:i/>
                <w:sz w:val="22"/>
                <w:szCs w:val="22"/>
              </w:rPr>
              <w:t>F</w:t>
            </w:r>
            <w:r>
              <w:rPr>
                <w:b/>
                <w:bCs/>
                <w:i/>
                <w:sz w:val="22"/>
                <w:szCs w:val="22"/>
              </w:rPr>
              <w:t>ully Implemented</w:t>
            </w:r>
          </w:p>
          <w:p w:rsidR="00465B1F" w:rsidRDefault="00465B1F" w:rsidP="00C271FD">
            <w:pPr>
              <w:rPr>
                <w:b/>
                <w:bCs/>
              </w:rPr>
            </w:pPr>
          </w:p>
        </w:tc>
        <w:tc>
          <w:tcPr>
            <w:tcW w:w="1932" w:type="dxa"/>
          </w:tcPr>
          <w:p w:rsidR="00465B1F" w:rsidRDefault="00465B1F" w:rsidP="00465B1F">
            <w:pPr>
              <w:jc w:val="both"/>
              <w:rPr>
                <w:bCs/>
                <w:sz w:val="22"/>
                <w:szCs w:val="22"/>
              </w:rPr>
            </w:pPr>
          </w:p>
          <w:p w:rsidR="00465B1F" w:rsidRPr="00077867" w:rsidRDefault="00465B1F" w:rsidP="00465B1F">
            <w:pPr>
              <w:jc w:val="both"/>
              <w:rPr>
                <w:bCs/>
                <w:sz w:val="22"/>
                <w:szCs w:val="22"/>
              </w:rPr>
            </w:pPr>
            <w:r w:rsidRPr="00077867">
              <w:rPr>
                <w:bCs/>
                <w:sz w:val="22"/>
                <w:szCs w:val="22"/>
              </w:rPr>
              <w:t>The members of the BOD have already fully refunded the disallowed benefits per N.D. No. 14-001-101-(13)-BWD on October 2014.</w:t>
            </w:r>
          </w:p>
          <w:p w:rsidR="00465B1F" w:rsidRPr="00077867" w:rsidRDefault="00465B1F" w:rsidP="00465B1F">
            <w:pPr>
              <w:jc w:val="both"/>
              <w:rPr>
                <w:bCs/>
                <w:sz w:val="22"/>
                <w:szCs w:val="22"/>
              </w:rPr>
            </w:pPr>
          </w:p>
          <w:p w:rsidR="00465B1F" w:rsidRPr="00077867" w:rsidRDefault="00465B1F" w:rsidP="00465B1F">
            <w:pPr>
              <w:jc w:val="both"/>
              <w:rPr>
                <w:bCs/>
                <w:sz w:val="22"/>
                <w:szCs w:val="22"/>
              </w:rPr>
            </w:pPr>
            <w:r w:rsidRPr="00077867">
              <w:rPr>
                <w:bCs/>
                <w:sz w:val="22"/>
                <w:szCs w:val="22"/>
              </w:rPr>
              <w:t>Notice of Settlement of Suspension/ Disallowance/ Charges (NSSDC) No. 2014-004 was issued by the audit team on December 2014.</w:t>
            </w:r>
          </w:p>
          <w:p w:rsidR="00465B1F" w:rsidRPr="00077867" w:rsidRDefault="00465B1F" w:rsidP="00465B1F">
            <w:pPr>
              <w:jc w:val="both"/>
              <w:rPr>
                <w:bCs/>
                <w:sz w:val="22"/>
                <w:szCs w:val="22"/>
              </w:rPr>
            </w:pPr>
          </w:p>
          <w:p w:rsidR="00D518B9" w:rsidRDefault="00465B1F" w:rsidP="00183758">
            <w:pPr>
              <w:jc w:val="both"/>
              <w:rPr>
                <w:b/>
                <w:bCs/>
              </w:rPr>
            </w:pPr>
            <w:r w:rsidRPr="00077867">
              <w:rPr>
                <w:bCs/>
                <w:sz w:val="22"/>
                <w:szCs w:val="22"/>
              </w:rPr>
              <w:t>The Management has committed to stop the payment of additional benefits to the BOD in the absence of any legal basis.</w:t>
            </w:r>
          </w:p>
        </w:tc>
      </w:tr>
      <w:tr w:rsidR="00D518B9" w:rsidTr="00D518B9">
        <w:tc>
          <w:tcPr>
            <w:tcW w:w="2898" w:type="dxa"/>
          </w:tcPr>
          <w:p w:rsidR="00465B1F" w:rsidRPr="00077867" w:rsidRDefault="00465B1F" w:rsidP="00465B1F">
            <w:pPr>
              <w:pStyle w:val="ListParagraph"/>
              <w:numPr>
                <w:ilvl w:val="0"/>
                <w:numId w:val="10"/>
              </w:numPr>
              <w:ind w:left="342" w:right="72"/>
              <w:jc w:val="both"/>
              <w:rPr>
                <w:b/>
                <w:bCs/>
                <w:sz w:val="22"/>
                <w:szCs w:val="22"/>
              </w:rPr>
            </w:pPr>
            <w:r w:rsidRPr="00077867">
              <w:rPr>
                <w:b/>
                <w:sz w:val="22"/>
                <w:szCs w:val="22"/>
              </w:rPr>
              <w:lastRenderedPageBreak/>
              <w:t xml:space="preserve">Travelling expenses and the related registration fees of the members of the BOD in attending a convention totaling </w:t>
            </w:r>
            <w:r w:rsidRPr="00077867">
              <w:rPr>
                <w:b/>
                <w:strike/>
                <w:sz w:val="22"/>
                <w:szCs w:val="22"/>
              </w:rPr>
              <w:t>P</w:t>
            </w:r>
            <w:r w:rsidRPr="00077867">
              <w:rPr>
                <w:b/>
                <w:sz w:val="22"/>
                <w:szCs w:val="22"/>
              </w:rPr>
              <w:t>25,700.00 were improperly classified and booked as Director’s Fees and Remuneration in the district’s books of accounts contrary to Section 112 of PD 1445 and Section 269 of the Manual on the NGAS, Volume III.</w:t>
            </w:r>
          </w:p>
          <w:p w:rsidR="00465B1F" w:rsidRPr="00077867" w:rsidRDefault="00465B1F" w:rsidP="00465B1F">
            <w:pPr>
              <w:ind w:right="72"/>
              <w:jc w:val="both"/>
              <w:rPr>
                <w:b/>
                <w:bCs/>
                <w:sz w:val="22"/>
                <w:szCs w:val="22"/>
              </w:rPr>
            </w:pPr>
          </w:p>
          <w:p w:rsidR="00465B1F" w:rsidRPr="00077867" w:rsidRDefault="00465B1F" w:rsidP="00465B1F">
            <w:pPr>
              <w:ind w:left="342" w:right="72"/>
              <w:jc w:val="both"/>
              <w:rPr>
                <w:sz w:val="22"/>
                <w:szCs w:val="22"/>
              </w:rPr>
            </w:pPr>
            <w:r w:rsidRPr="00077867">
              <w:rPr>
                <w:sz w:val="22"/>
                <w:szCs w:val="22"/>
              </w:rPr>
              <w:t>We recommended that the management direct the senior accounting processor to observe the correct classification of operating expenses which should be in accordance with sound and best accounting practices.</w:t>
            </w:r>
          </w:p>
          <w:p w:rsidR="00D518B9" w:rsidRDefault="00D518B9" w:rsidP="00C271FD">
            <w:pPr>
              <w:rPr>
                <w:b/>
                <w:bCs/>
              </w:rPr>
            </w:pPr>
          </w:p>
        </w:tc>
        <w:tc>
          <w:tcPr>
            <w:tcW w:w="720" w:type="dxa"/>
          </w:tcPr>
          <w:p w:rsidR="00D518B9" w:rsidRDefault="00D518B9" w:rsidP="00C271FD">
            <w:pPr>
              <w:rPr>
                <w:b/>
                <w:bCs/>
              </w:rPr>
            </w:pPr>
          </w:p>
        </w:tc>
        <w:tc>
          <w:tcPr>
            <w:tcW w:w="1800" w:type="dxa"/>
          </w:tcPr>
          <w:p w:rsidR="00D518B9" w:rsidRDefault="00D518B9" w:rsidP="00C271FD">
            <w:pPr>
              <w:rPr>
                <w:b/>
                <w:bCs/>
              </w:rPr>
            </w:pPr>
          </w:p>
        </w:tc>
        <w:tc>
          <w:tcPr>
            <w:tcW w:w="1848" w:type="dxa"/>
          </w:tcPr>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Default="00465B1F" w:rsidP="00465B1F">
            <w:pPr>
              <w:jc w:val="center"/>
              <w:rPr>
                <w:b/>
                <w:bCs/>
                <w:i/>
                <w:sz w:val="22"/>
                <w:szCs w:val="22"/>
              </w:rPr>
            </w:pPr>
          </w:p>
          <w:p w:rsidR="00465B1F" w:rsidRPr="00077867" w:rsidRDefault="00465B1F" w:rsidP="00465B1F">
            <w:pPr>
              <w:jc w:val="center"/>
              <w:rPr>
                <w:b/>
                <w:bCs/>
                <w:i/>
                <w:sz w:val="22"/>
                <w:szCs w:val="22"/>
              </w:rPr>
            </w:pPr>
            <w:r w:rsidRPr="00077867">
              <w:rPr>
                <w:b/>
                <w:bCs/>
                <w:i/>
                <w:sz w:val="22"/>
                <w:szCs w:val="22"/>
              </w:rPr>
              <w:t>F</w:t>
            </w:r>
            <w:r>
              <w:rPr>
                <w:b/>
                <w:bCs/>
                <w:i/>
                <w:sz w:val="22"/>
                <w:szCs w:val="22"/>
              </w:rPr>
              <w:t>ully Implemented</w:t>
            </w:r>
          </w:p>
          <w:p w:rsidR="00D518B9" w:rsidRDefault="00D518B9" w:rsidP="00C271FD">
            <w:pPr>
              <w:rPr>
                <w:b/>
                <w:bCs/>
              </w:rPr>
            </w:pPr>
          </w:p>
        </w:tc>
        <w:tc>
          <w:tcPr>
            <w:tcW w:w="1932" w:type="dxa"/>
          </w:tcPr>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105484" w:rsidRDefault="00105484" w:rsidP="00C271FD">
            <w:pPr>
              <w:rPr>
                <w:bCs/>
                <w:sz w:val="22"/>
                <w:szCs w:val="22"/>
              </w:rPr>
            </w:pPr>
          </w:p>
          <w:p w:rsidR="00D518B9" w:rsidRDefault="00465B1F" w:rsidP="00183758">
            <w:pPr>
              <w:jc w:val="both"/>
              <w:rPr>
                <w:b/>
                <w:bCs/>
              </w:rPr>
            </w:pPr>
            <w:r w:rsidRPr="00077867">
              <w:rPr>
                <w:bCs/>
                <w:sz w:val="22"/>
                <w:szCs w:val="22"/>
              </w:rPr>
              <w:t>The Management has already observed the correct classification of expenses and has further recommended to use the NGAS-Corporate accounts as the District is still using the old CPS accounts.</w:t>
            </w:r>
          </w:p>
        </w:tc>
      </w:tr>
      <w:tr w:rsidR="00D518B9" w:rsidTr="00D518B9">
        <w:tc>
          <w:tcPr>
            <w:tcW w:w="2898" w:type="dxa"/>
          </w:tcPr>
          <w:p w:rsidR="00105484" w:rsidRPr="00077867" w:rsidRDefault="00105484" w:rsidP="00105484">
            <w:pPr>
              <w:pStyle w:val="ListParagraph"/>
              <w:numPr>
                <w:ilvl w:val="0"/>
                <w:numId w:val="10"/>
              </w:numPr>
              <w:ind w:left="342" w:right="72"/>
              <w:jc w:val="both"/>
              <w:rPr>
                <w:b/>
                <w:sz w:val="22"/>
                <w:szCs w:val="22"/>
              </w:rPr>
            </w:pPr>
            <w:r w:rsidRPr="00077867">
              <w:rPr>
                <w:b/>
                <w:sz w:val="22"/>
                <w:szCs w:val="22"/>
              </w:rPr>
              <w:t xml:space="preserve">The required renewal of Acknowledgement Receipt for Equipment (ARE) was not complied with as required in Section 46, Volume II of the New Government Accounting System (NGAS) Manual, thereby making it difficult to pinpoint responsibility and accountability of issued government </w:t>
            </w:r>
            <w:r w:rsidRPr="00077867">
              <w:rPr>
                <w:b/>
                <w:sz w:val="22"/>
                <w:szCs w:val="22"/>
              </w:rPr>
              <w:lastRenderedPageBreak/>
              <w:t>property/equipment.</w:t>
            </w:r>
          </w:p>
          <w:p w:rsidR="00105484" w:rsidRPr="00077867" w:rsidRDefault="00105484" w:rsidP="00105484">
            <w:pPr>
              <w:ind w:left="342" w:right="72"/>
              <w:jc w:val="both"/>
              <w:rPr>
                <w:b/>
                <w:bCs/>
                <w:sz w:val="22"/>
                <w:szCs w:val="22"/>
              </w:rPr>
            </w:pPr>
          </w:p>
          <w:p w:rsidR="00105484" w:rsidRPr="00077867" w:rsidRDefault="00105484" w:rsidP="00105484">
            <w:pPr>
              <w:pStyle w:val="ListParagraph"/>
              <w:ind w:left="342" w:right="72"/>
              <w:jc w:val="both"/>
              <w:rPr>
                <w:b/>
                <w:sz w:val="22"/>
                <w:szCs w:val="22"/>
              </w:rPr>
            </w:pPr>
            <w:r w:rsidRPr="00077867">
              <w:rPr>
                <w:sz w:val="22"/>
                <w:szCs w:val="22"/>
              </w:rPr>
              <w:t>We recommended that the management adhere strictly the renewal of ARE every three (3) years as required. Require the property custodian to properly account the issued properties/equipment and establish control measures to safeguard government resources from misuse or possible losses.</w:t>
            </w:r>
          </w:p>
          <w:p w:rsidR="00D518B9" w:rsidRDefault="00D518B9" w:rsidP="00C271FD">
            <w:pPr>
              <w:rPr>
                <w:b/>
                <w:bCs/>
              </w:rPr>
            </w:pPr>
          </w:p>
        </w:tc>
        <w:tc>
          <w:tcPr>
            <w:tcW w:w="720" w:type="dxa"/>
          </w:tcPr>
          <w:p w:rsidR="00D518B9" w:rsidRDefault="00D518B9" w:rsidP="00C271FD">
            <w:pPr>
              <w:rPr>
                <w:b/>
                <w:bCs/>
              </w:rPr>
            </w:pPr>
          </w:p>
        </w:tc>
        <w:tc>
          <w:tcPr>
            <w:tcW w:w="1800" w:type="dxa"/>
          </w:tcPr>
          <w:p w:rsidR="00D518B9" w:rsidRDefault="00D518B9" w:rsidP="00C271FD">
            <w:pPr>
              <w:rPr>
                <w:b/>
                <w:bCs/>
              </w:rPr>
            </w:pPr>
          </w:p>
        </w:tc>
        <w:tc>
          <w:tcPr>
            <w:tcW w:w="1848" w:type="dxa"/>
          </w:tcPr>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Default="007D180C" w:rsidP="007D180C">
            <w:pPr>
              <w:jc w:val="center"/>
              <w:rPr>
                <w:b/>
                <w:bCs/>
                <w:i/>
                <w:sz w:val="22"/>
                <w:szCs w:val="22"/>
              </w:rPr>
            </w:pPr>
          </w:p>
          <w:p w:rsidR="007D180C" w:rsidRPr="00077867" w:rsidRDefault="007D180C" w:rsidP="007D180C">
            <w:pPr>
              <w:jc w:val="center"/>
              <w:rPr>
                <w:b/>
                <w:bCs/>
                <w:i/>
                <w:sz w:val="22"/>
                <w:szCs w:val="22"/>
              </w:rPr>
            </w:pPr>
            <w:r w:rsidRPr="00077867">
              <w:rPr>
                <w:b/>
                <w:bCs/>
                <w:i/>
                <w:sz w:val="22"/>
                <w:szCs w:val="22"/>
              </w:rPr>
              <w:t>F</w:t>
            </w:r>
            <w:r>
              <w:rPr>
                <w:b/>
                <w:bCs/>
                <w:i/>
                <w:sz w:val="22"/>
                <w:szCs w:val="22"/>
              </w:rPr>
              <w:t>ully Implemented</w:t>
            </w:r>
          </w:p>
          <w:p w:rsidR="00D518B9" w:rsidRDefault="00D518B9" w:rsidP="00C271FD">
            <w:pPr>
              <w:rPr>
                <w:b/>
                <w:bCs/>
              </w:rPr>
            </w:pPr>
          </w:p>
        </w:tc>
        <w:tc>
          <w:tcPr>
            <w:tcW w:w="1932" w:type="dxa"/>
          </w:tcPr>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7D180C" w:rsidRDefault="007D180C" w:rsidP="00C271FD">
            <w:pPr>
              <w:rPr>
                <w:bCs/>
                <w:sz w:val="22"/>
                <w:szCs w:val="22"/>
              </w:rPr>
            </w:pPr>
          </w:p>
          <w:p w:rsidR="00D518B9" w:rsidRDefault="00105484" w:rsidP="00183758">
            <w:pPr>
              <w:jc w:val="both"/>
              <w:rPr>
                <w:b/>
                <w:bCs/>
              </w:rPr>
            </w:pPr>
            <w:r w:rsidRPr="00077867">
              <w:rPr>
                <w:bCs/>
                <w:sz w:val="22"/>
                <w:szCs w:val="22"/>
              </w:rPr>
              <w:t>The Property Custodian has accounted the issued properties and equipment and has started to renew the ARE which are already due for renewal.</w:t>
            </w:r>
          </w:p>
        </w:tc>
      </w:tr>
    </w:tbl>
    <w:p w:rsidR="00D518B9" w:rsidRDefault="00D518B9" w:rsidP="00C271FD">
      <w:pPr>
        <w:rPr>
          <w:b/>
          <w:bCs/>
        </w:rPr>
      </w:pPr>
    </w:p>
    <w:p w:rsidR="00D518B9" w:rsidRPr="00113332" w:rsidRDefault="00D518B9" w:rsidP="00C271FD">
      <w:pPr>
        <w:rPr>
          <w:b/>
          <w:bCs/>
        </w:rPr>
      </w:pPr>
    </w:p>
    <w:p w:rsidR="00E61A1A" w:rsidRPr="00942BE3" w:rsidRDefault="00E61A1A" w:rsidP="00113332">
      <w:pPr>
        <w:jc w:val="center"/>
        <w:rPr>
          <w:b/>
          <w:bCs/>
          <w:sz w:val="28"/>
          <w:szCs w:val="28"/>
        </w:rPr>
      </w:pPr>
    </w:p>
    <w:p w:rsidR="0076316A" w:rsidRPr="00942BE3" w:rsidRDefault="0076316A" w:rsidP="00113332">
      <w:pPr>
        <w:jc w:val="center"/>
        <w:rPr>
          <w:b/>
          <w:bCs/>
          <w:sz w:val="28"/>
          <w:szCs w:val="28"/>
        </w:rPr>
      </w:pPr>
    </w:p>
    <w:p w:rsidR="00352B18" w:rsidRDefault="00352B18" w:rsidP="00113332">
      <w:pPr>
        <w:jc w:val="center"/>
        <w:rPr>
          <w:b/>
          <w:sz w:val="28"/>
          <w:szCs w:val="28"/>
        </w:rPr>
      </w:pPr>
    </w:p>
    <w:p w:rsidR="008466C1" w:rsidRDefault="008466C1" w:rsidP="00113332">
      <w:pPr>
        <w:jc w:val="center"/>
        <w:rPr>
          <w:b/>
          <w:sz w:val="28"/>
          <w:szCs w:val="28"/>
        </w:rPr>
      </w:pPr>
    </w:p>
    <w:p w:rsidR="008466C1" w:rsidRDefault="008466C1" w:rsidP="00113332">
      <w:pPr>
        <w:jc w:val="center"/>
        <w:rPr>
          <w:b/>
          <w:sz w:val="28"/>
          <w:szCs w:val="28"/>
        </w:rPr>
      </w:pPr>
    </w:p>
    <w:p w:rsidR="008466C1" w:rsidRDefault="008466C1" w:rsidP="00113332">
      <w:pPr>
        <w:jc w:val="center"/>
        <w:rPr>
          <w:b/>
          <w:sz w:val="28"/>
          <w:szCs w:val="28"/>
        </w:rPr>
      </w:pPr>
    </w:p>
    <w:p w:rsidR="008466C1" w:rsidRPr="00942BE3" w:rsidRDefault="008466C1" w:rsidP="00113332">
      <w:pPr>
        <w:jc w:val="center"/>
        <w:rPr>
          <w:b/>
          <w:sz w:val="28"/>
          <w:szCs w:val="28"/>
        </w:rPr>
      </w:pPr>
    </w:p>
    <w:p w:rsidR="00152A01" w:rsidRPr="00942BE3" w:rsidRDefault="00152A01" w:rsidP="00113332">
      <w:pPr>
        <w:jc w:val="center"/>
        <w:rPr>
          <w:b/>
          <w:sz w:val="28"/>
          <w:szCs w:val="28"/>
        </w:rPr>
      </w:pPr>
    </w:p>
    <w:p w:rsidR="005163B6" w:rsidRPr="00942BE3" w:rsidRDefault="005163B6" w:rsidP="00113332">
      <w:pPr>
        <w:jc w:val="center"/>
        <w:rPr>
          <w:b/>
          <w:sz w:val="28"/>
          <w:szCs w:val="28"/>
        </w:rPr>
      </w:pPr>
    </w:p>
    <w:p w:rsidR="005163B6" w:rsidRPr="00942BE3" w:rsidRDefault="005163B6" w:rsidP="00113332">
      <w:pPr>
        <w:jc w:val="center"/>
        <w:rPr>
          <w:b/>
          <w:sz w:val="28"/>
          <w:szCs w:val="28"/>
        </w:rPr>
      </w:pPr>
    </w:p>
    <w:p w:rsidR="005163B6" w:rsidRPr="00942BE3" w:rsidRDefault="005163B6" w:rsidP="00113332">
      <w:pPr>
        <w:jc w:val="center"/>
        <w:rPr>
          <w:b/>
          <w:sz w:val="28"/>
          <w:szCs w:val="28"/>
        </w:rPr>
      </w:pPr>
    </w:p>
    <w:p w:rsidR="005163B6" w:rsidRPr="00942BE3" w:rsidRDefault="005163B6" w:rsidP="00113332">
      <w:pPr>
        <w:jc w:val="center"/>
        <w:rPr>
          <w:b/>
          <w:sz w:val="28"/>
          <w:szCs w:val="28"/>
        </w:rPr>
      </w:pPr>
    </w:p>
    <w:p w:rsidR="0077083F" w:rsidRPr="00942BE3" w:rsidRDefault="0077083F" w:rsidP="00113332">
      <w:pPr>
        <w:jc w:val="center"/>
        <w:rPr>
          <w:b/>
          <w:sz w:val="28"/>
          <w:szCs w:val="28"/>
        </w:rPr>
      </w:pPr>
    </w:p>
    <w:p w:rsidR="0077083F" w:rsidRPr="00942BE3" w:rsidRDefault="0077083F" w:rsidP="00113332">
      <w:pPr>
        <w:jc w:val="center"/>
        <w:rPr>
          <w:b/>
          <w:sz w:val="28"/>
          <w:szCs w:val="28"/>
        </w:rPr>
      </w:pPr>
    </w:p>
    <w:p w:rsidR="0077083F" w:rsidRPr="00942BE3" w:rsidRDefault="0077083F" w:rsidP="00113332">
      <w:pPr>
        <w:jc w:val="center"/>
        <w:rPr>
          <w:b/>
          <w:sz w:val="28"/>
          <w:szCs w:val="28"/>
        </w:rPr>
      </w:pPr>
    </w:p>
    <w:p w:rsidR="0038274C" w:rsidRPr="00942BE3" w:rsidRDefault="0038274C" w:rsidP="00113332">
      <w:pPr>
        <w:jc w:val="center"/>
        <w:rPr>
          <w:b/>
          <w:sz w:val="28"/>
          <w:szCs w:val="28"/>
        </w:rPr>
      </w:pPr>
    </w:p>
    <w:p w:rsidR="008466C1" w:rsidRDefault="008466C1" w:rsidP="0077083F">
      <w:pPr>
        <w:jc w:val="center"/>
        <w:rPr>
          <w:b/>
          <w:sz w:val="28"/>
          <w:szCs w:val="28"/>
        </w:rPr>
      </w:pPr>
    </w:p>
    <w:p w:rsidR="008466C1" w:rsidRDefault="008466C1" w:rsidP="0077083F">
      <w:pPr>
        <w:jc w:val="center"/>
        <w:rPr>
          <w:b/>
          <w:sz w:val="28"/>
          <w:szCs w:val="28"/>
        </w:rPr>
      </w:pPr>
    </w:p>
    <w:p w:rsidR="008466C1" w:rsidRDefault="008466C1" w:rsidP="0077083F">
      <w:pPr>
        <w:jc w:val="center"/>
        <w:rPr>
          <w:b/>
          <w:sz w:val="28"/>
          <w:szCs w:val="28"/>
        </w:rPr>
      </w:pPr>
    </w:p>
    <w:p w:rsidR="00183758" w:rsidRDefault="00183758" w:rsidP="0077083F">
      <w:pPr>
        <w:jc w:val="center"/>
        <w:rPr>
          <w:b/>
          <w:sz w:val="56"/>
          <w:szCs w:val="28"/>
        </w:rPr>
      </w:pPr>
    </w:p>
    <w:p w:rsidR="0077083F" w:rsidRPr="008466C1" w:rsidRDefault="0077083F" w:rsidP="0077083F">
      <w:pPr>
        <w:jc w:val="center"/>
        <w:rPr>
          <w:b/>
          <w:sz w:val="56"/>
          <w:szCs w:val="28"/>
        </w:rPr>
      </w:pPr>
      <w:r w:rsidRPr="008466C1">
        <w:rPr>
          <w:b/>
          <w:sz w:val="56"/>
          <w:szCs w:val="28"/>
        </w:rPr>
        <w:t>PART IV – ANNEXES</w:t>
      </w:r>
    </w:p>
    <w:p w:rsidR="0077083F" w:rsidRPr="00942BE3" w:rsidRDefault="0077083F" w:rsidP="009809BA">
      <w:pPr>
        <w:jc w:val="center"/>
        <w:rPr>
          <w:b/>
          <w:sz w:val="28"/>
          <w:szCs w:val="28"/>
        </w:rPr>
      </w:pPr>
    </w:p>
    <w:p w:rsidR="0077083F" w:rsidRPr="00942BE3" w:rsidRDefault="0077083F" w:rsidP="009809BA">
      <w:pPr>
        <w:jc w:val="center"/>
        <w:rPr>
          <w:b/>
          <w:sz w:val="28"/>
          <w:szCs w:val="28"/>
        </w:rPr>
      </w:pPr>
    </w:p>
    <w:p w:rsidR="00E3179E" w:rsidRPr="00942BE3" w:rsidRDefault="00E3179E" w:rsidP="009809BA">
      <w:pPr>
        <w:jc w:val="center"/>
        <w:rPr>
          <w:b/>
        </w:rPr>
      </w:pPr>
    </w:p>
    <w:tbl>
      <w:tblPr>
        <w:tblW w:w="7975" w:type="dxa"/>
        <w:tblCellSpacing w:w="20" w:type="dxa"/>
        <w:tblInd w:w="1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302"/>
        <w:gridCol w:w="380"/>
        <w:gridCol w:w="6293"/>
      </w:tblGrid>
      <w:tr w:rsidR="00E3179E" w:rsidRPr="00935D03" w:rsidTr="002B0369">
        <w:trPr>
          <w:tblCellSpacing w:w="20" w:type="dxa"/>
        </w:trPr>
        <w:tc>
          <w:tcPr>
            <w:tcW w:w="1242" w:type="dxa"/>
          </w:tcPr>
          <w:p w:rsidR="00E3179E" w:rsidRPr="008466C1" w:rsidRDefault="00E3179E" w:rsidP="008466C1">
            <w:pPr>
              <w:jc w:val="center"/>
              <w:rPr>
                <w:b/>
                <w:sz w:val="28"/>
                <w:u w:val="single"/>
              </w:rPr>
            </w:pPr>
            <w:r w:rsidRPr="008466C1">
              <w:rPr>
                <w:b/>
                <w:sz w:val="28"/>
                <w:u w:val="single"/>
              </w:rPr>
              <w:t>A</w:t>
            </w:r>
            <w:r w:rsidR="008466C1">
              <w:rPr>
                <w:b/>
                <w:sz w:val="28"/>
                <w:u w:val="single"/>
              </w:rPr>
              <w:t>NNEX</w:t>
            </w:r>
          </w:p>
        </w:tc>
        <w:tc>
          <w:tcPr>
            <w:tcW w:w="340" w:type="dxa"/>
          </w:tcPr>
          <w:p w:rsidR="00E3179E" w:rsidRPr="008466C1" w:rsidRDefault="00E3179E" w:rsidP="0083702C">
            <w:pPr>
              <w:jc w:val="center"/>
              <w:rPr>
                <w:b/>
                <w:sz w:val="28"/>
                <w:u w:val="single"/>
              </w:rPr>
            </w:pPr>
          </w:p>
        </w:tc>
        <w:tc>
          <w:tcPr>
            <w:tcW w:w="6233" w:type="dxa"/>
          </w:tcPr>
          <w:p w:rsidR="00E3179E" w:rsidRPr="008466C1" w:rsidRDefault="00E3179E" w:rsidP="008466C1">
            <w:pPr>
              <w:jc w:val="center"/>
              <w:rPr>
                <w:b/>
                <w:sz w:val="28"/>
                <w:u w:val="single"/>
              </w:rPr>
            </w:pPr>
            <w:r w:rsidRPr="008466C1">
              <w:rPr>
                <w:b/>
                <w:sz w:val="28"/>
                <w:u w:val="single"/>
              </w:rPr>
              <w:t>T</w:t>
            </w:r>
            <w:r w:rsidR="008466C1">
              <w:rPr>
                <w:b/>
                <w:sz w:val="28"/>
                <w:u w:val="single"/>
              </w:rPr>
              <w:t>ITLE</w:t>
            </w:r>
          </w:p>
        </w:tc>
      </w:tr>
      <w:tr w:rsidR="00942BE3" w:rsidRPr="00942BE3" w:rsidTr="002B0369">
        <w:trPr>
          <w:tblCellSpacing w:w="20" w:type="dxa"/>
        </w:trPr>
        <w:tc>
          <w:tcPr>
            <w:tcW w:w="1242" w:type="dxa"/>
          </w:tcPr>
          <w:p w:rsidR="00293168" w:rsidRPr="008466C1" w:rsidRDefault="00293168" w:rsidP="00E3179E">
            <w:pPr>
              <w:jc w:val="center"/>
              <w:rPr>
                <w:sz w:val="28"/>
              </w:rPr>
            </w:pPr>
          </w:p>
          <w:p w:rsidR="00C4438A" w:rsidRPr="008466C1" w:rsidRDefault="00C4438A" w:rsidP="00E3179E">
            <w:pPr>
              <w:jc w:val="center"/>
              <w:rPr>
                <w:sz w:val="28"/>
              </w:rPr>
            </w:pPr>
            <w:r w:rsidRPr="008466C1">
              <w:rPr>
                <w:sz w:val="28"/>
              </w:rPr>
              <w:t>A</w:t>
            </w:r>
          </w:p>
        </w:tc>
        <w:tc>
          <w:tcPr>
            <w:tcW w:w="340" w:type="dxa"/>
          </w:tcPr>
          <w:p w:rsidR="00293168" w:rsidRPr="008466C1" w:rsidRDefault="00293168" w:rsidP="001E2B68">
            <w:pPr>
              <w:jc w:val="center"/>
              <w:rPr>
                <w:sz w:val="28"/>
              </w:rPr>
            </w:pPr>
          </w:p>
          <w:p w:rsidR="00C4438A" w:rsidRPr="008466C1" w:rsidRDefault="00C4438A" w:rsidP="001E2B68">
            <w:pPr>
              <w:jc w:val="center"/>
              <w:rPr>
                <w:sz w:val="28"/>
              </w:rPr>
            </w:pPr>
            <w:r w:rsidRPr="008466C1">
              <w:rPr>
                <w:sz w:val="28"/>
              </w:rPr>
              <w:t>-</w:t>
            </w:r>
          </w:p>
        </w:tc>
        <w:tc>
          <w:tcPr>
            <w:tcW w:w="6233" w:type="dxa"/>
          </w:tcPr>
          <w:p w:rsidR="00293168" w:rsidRPr="008466C1" w:rsidRDefault="00293168" w:rsidP="001E2B68">
            <w:pPr>
              <w:pStyle w:val="xl24"/>
              <w:spacing w:before="0" w:beforeAutospacing="0" w:after="0" w:afterAutospacing="0"/>
              <w:jc w:val="both"/>
              <w:rPr>
                <w:rFonts w:ascii="Times New Roman" w:hAnsi="Times New Roman" w:cs="Times New Roman"/>
                <w:sz w:val="28"/>
                <w:szCs w:val="24"/>
              </w:rPr>
            </w:pPr>
          </w:p>
          <w:p w:rsidR="00C4438A" w:rsidRPr="008466C1" w:rsidRDefault="00293168" w:rsidP="001E2B68">
            <w:pPr>
              <w:pStyle w:val="xl24"/>
              <w:spacing w:before="0" w:beforeAutospacing="0" w:after="0" w:afterAutospacing="0"/>
              <w:jc w:val="both"/>
              <w:rPr>
                <w:rFonts w:ascii="Times New Roman" w:hAnsi="Times New Roman" w:cs="Times New Roman"/>
                <w:sz w:val="28"/>
                <w:szCs w:val="24"/>
              </w:rPr>
            </w:pPr>
            <w:r w:rsidRPr="008466C1">
              <w:rPr>
                <w:rFonts w:ascii="Times New Roman" w:hAnsi="Times New Roman" w:cs="Times New Roman"/>
                <w:sz w:val="28"/>
                <w:szCs w:val="24"/>
              </w:rPr>
              <w:t xml:space="preserve">Summary of </w:t>
            </w:r>
            <w:r w:rsidR="00E668A6" w:rsidRPr="008466C1">
              <w:rPr>
                <w:rFonts w:ascii="Times New Roman" w:hAnsi="Times New Roman" w:cs="Times New Roman"/>
                <w:sz w:val="28"/>
                <w:szCs w:val="24"/>
              </w:rPr>
              <w:t>Payments of Salaries and Wages for the Calendar Year 2014 which were Expensed Outright</w:t>
            </w:r>
          </w:p>
          <w:p w:rsidR="00C4438A" w:rsidRPr="008466C1" w:rsidRDefault="00C4438A" w:rsidP="001E2B68">
            <w:pPr>
              <w:pStyle w:val="xl24"/>
              <w:spacing w:before="0" w:beforeAutospacing="0" w:after="0" w:afterAutospacing="0"/>
              <w:jc w:val="both"/>
              <w:rPr>
                <w:rFonts w:ascii="Times New Roman" w:hAnsi="Times New Roman" w:cs="Times New Roman"/>
                <w:sz w:val="28"/>
                <w:szCs w:val="24"/>
              </w:rPr>
            </w:pPr>
          </w:p>
        </w:tc>
      </w:tr>
      <w:tr w:rsidR="00942BE3" w:rsidRPr="00942BE3" w:rsidTr="002B0369">
        <w:trPr>
          <w:tblCellSpacing w:w="20" w:type="dxa"/>
        </w:trPr>
        <w:tc>
          <w:tcPr>
            <w:tcW w:w="1242" w:type="dxa"/>
          </w:tcPr>
          <w:p w:rsidR="00C4438A" w:rsidRPr="008466C1" w:rsidRDefault="00C4438A" w:rsidP="00E3179E">
            <w:pPr>
              <w:pStyle w:val="xl24"/>
              <w:spacing w:before="0" w:beforeAutospacing="0" w:after="0" w:afterAutospacing="0"/>
              <w:jc w:val="center"/>
              <w:rPr>
                <w:rFonts w:ascii="Times New Roman" w:hAnsi="Times New Roman" w:cs="Times New Roman"/>
                <w:sz w:val="28"/>
                <w:szCs w:val="24"/>
              </w:rPr>
            </w:pPr>
            <w:r w:rsidRPr="008466C1">
              <w:rPr>
                <w:rFonts w:ascii="Times New Roman" w:hAnsi="Times New Roman" w:cs="Times New Roman"/>
                <w:sz w:val="28"/>
                <w:szCs w:val="24"/>
              </w:rPr>
              <w:t>B</w:t>
            </w:r>
          </w:p>
        </w:tc>
        <w:tc>
          <w:tcPr>
            <w:tcW w:w="340" w:type="dxa"/>
          </w:tcPr>
          <w:p w:rsidR="00C4438A" w:rsidRPr="008466C1" w:rsidRDefault="00C4438A" w:rsidP="001E2B68">
            <w:pPr>
              <w:jc w:val="center"/>
              <w:rPr>
                <w:sz w:val="28"/>
              </w:rPr>
            </w:pPr>
            <w:r w:rsidRPr="008466C1">
              <w:rPr>
                <w:sz w:val="28"/>
              </w:rPr>
              <w:t>-</w:t>
            </w:r>
          </w:p>
        </w:tc>
        <w:tc>
          <w:tcPr>
            <w:tcW w:w="6233" w:type="dxa"/>
          </w:tcPr>
          <w:p w:rsidR="00C4438A" w:rsidRPr="008466C1" w:rsidRDefault="00E668A6" w:rsidP="001E2B68">
            <w:pPr>
              <w:pStyle w:val="xl24"/>
              <w:spacing w:before="0" w:beforeAutospacing="0" w:after="0" w:afterAutospacing="0"/>
              <w:jc w:val="both"/>
              <w:rPr>
                <w:rFonts w:ascii="Times New Roman" w:hAnsi="Times New Roman" w:cs="Times New Roman"/>
                <w:sz w:val="28"/>
                <w:szCs w:val="24"/>
              </w:rPr>
            </w:pPr>
            <w:r w:rsidRPr="008466C1">
              <w:rPr>
                <w:rFonts w:ascii="Times New Roman" w:hAnsi="Times New Roman" w:cs="Times New Roman"/>
                <w:sz w:val="28"/>
                <w:szCs w:val="24"/>
              </w:rPr>
              <w:t>Summary of Payments of Salaries and Wages for the Calendar Year 2014 which were Cash Advanced but were not Classified as Payroll Fund</w:t>
            </w:r>
          </w:p>
        </w:tc>
      </w:tr>
    </w:tbl>
    <w:p w:rsidR="00C4438A" w:rsidRPr="00942BE3" w:rsidRDefault="00C4438A" w:rsidP="009809BA">
      <w:pPr>
        <w:jc w:val="center"/>
        <w:rPr>
          <w:b/>
          <w:sz w:val="28"/>
          <w:szCs w:val="28"/>
        </w:rPr>
      </w:pPr>
    </w:p>
    <w:p w:rsidR="00550240" w:rsidRDefault="00550240" w:rsidP="009809BA">
      <w:pPr>
        <w:jc w:val="center"/>
        <w:rPr>
          <w:b/>
          <w:sz w:val="28"/>
          <w:szCs w:val="28"/>
        </w:rPr>
        <w:sectPr w:rsidR="00550240" w:rsidSect="004B63DB">
          <w:pgSz w:w="12240" w:h="15840" w:code="1"/>
          <w:pgMar w:top="1440" w:right="1440" w:bottom="1440" w:left="2160" w:header="720" w:footer="1296" w:gutter="0"/>
          <w:pgNumType w:start="9"/>
          <w:cols w:space="720"/>
          <w:docGrid w:linePitch="360"/>
        </w:sectPr>
      </w:pPr>
    </w:p>
    <w:tbl>
      <w:tblPr>
        <w:tblW w:w="14580" w:type="dxa"/>
        <w:tblInd w:w="-702" w:type="dxa"/>
        <w:tblLayout w:type="fixed"/>
        <w:tblLook w:val="04A0" w:firstRow="1" w:lastRow="0" w:firstColumn="1" w:lastColumn="0" w:noHBand="0" w:noVBand="1"/>
      </w:tblPr>
      <w:tblGrid>
        <w:gridCol w:w="1080"/>
        <w:gridCol w:w="900"/>
        <w:gridCol w:w="990"/>
        <w:gridCol w:w="947"/>
        <w:gridCol w:w="1663"/>
        <w:gridCol w:w="4590"/>
        <w:gridCol w:w="1080"/>
        <w:gridCol w:w="3330"/>
      </w:tblGrid>
      <w:tr w:rsidR="00550240" w:rsidTr="00550240">
        <w:trPr>
          <w:trHeight w:val="255"/>
        </w:trPr>
        <w:tc>
          <w:tcPr>
            <w:tcW w:w="1080" w:type="dxa"/>
            <w:tcBorders>
              <w:top w:val="nil"/>
              <w:left w:val="nil"/>
              <w:bottom w:val="nil"/>
              <w:right w:val="nil"/>
            </w:tcBorders>
            <w:shd w:val="clear" w:color="auto" w:fill="auto"/>
            <w:noWrap/>
            <w:vAlign w:val="bottom"/>
            <w:hideMark/>
          </w:tcPr>
          <w:p w:rsidR="00550240" w:rsidRDefault="00550240">
            <w:pPr>
              <w:rPr>
                <w:sz w:val="18"/>
                <w:szCs w:val="18"/>
              </w:rPr>
            </w:pPr>
          </w:p>
        </w:tc>
        <w:tc>
          <w:tcPr>
            <w:tcW w:w="900" w:type="dxa"/>
            <w:tcBorders>
              <w:top w:val="nil"/>
              <w:left w:val="nil"/>
              <w:bottom w:val="nil"/>
              <w:right w:val="nil"/>
            </w:tcBorders>
            <w:shd w:val="clear" w:color="auto" w:fill="auto"/>
            <w:noWrap/>
            <w:vAlign w:val="bottom"/>
            <w:hideMark/>
          </w:tcPr>
          <w:p w:rsidR="00550240" w:rsidRDefault="00550240">
            <w:pPr>
              <w:rPr>
                <w:sz w:val="18"/>
                <w:szCs w:val="18"/>
              </w:rPr>
            </w:pPr>
          </w:p>
        </w:tc>
        <w:tc>
          <w:tcPr>
            <w:tcW w:w="990" w:type="dxa"/>
            <w:tcBorders>
              <w:top w:val="nil"/>
              <w:left w:val="nil"/>
              <w:bottom w:val="nil"/>
              <w:right w:val="nil"/>
            </w:tcBorders>
            <w:shd w:val="clear" w:color="auto" w:fill="auto"/>
            <w:noWrap/>
            <w:vAlign w:val="bottom"/>
            <w:hideMark/>
          </w:tcPr>
          <w:p w:rsidR="00550240" w:rsidRDefault="00550240">
            <w:pPr>
              <w:rPr>
                <w:sz w:val="18"/>
                <w:szCs w:val="18"/>
              </w:rPr>
            </w:pPr>
          </w:p>
        </w:tc>
        <w:tc>
          <w:tcPr>
            <w:tcW w:w="947" w:type="dxa"/>
            <w:tcBorders>
              <w:top w:val="nil"/>
              <w:left w:val="nil"/>
              <w:bottom w:val="nil"/>
              <w:right w:val="nil"/>
            </w:tcBorders>
            <w:shd w:val="clear" w:color="auto" w:fill="auto"/>
            <w:noWrap/>
            <w:vAlign w:val="bottom"/>
            <w:hideMark/>
          </w:tcPr>
          <w:p w:rsidR="00550240" w:rsidRDefault="00550240">
            <w:pPr>
              <w:rPr>
                <w:sz w:val="18"/>
                <w:szCs w:val="18"/>
              </w:rPr>
            </w:pPr>
          </w:p>
        </w:tc>
        <w:tc>
          <w:tcPr>
            <w:tcW w:w="1663" w:type="dxa"/>
            <w:tcBorders>
              <w:top w:val="nil"/>
              <w:left w:val="nil"/>
              <w:bottom w:val="nil"/>
              <w:right w:val="nil"/>
            </w:tcBorders>
            <w:shd w:val="clear" w:color="auto" w:fill="auto"/>
            <w:noWrap/>
            <w:vAlign w:val="bottom"/>
            <w:hideMark/>
          </w:tcPr>
          <w:p w:rsidR="00550240" w:rsidRDefault="00550240">
            <w:pPr>
              <w:rPr>
                <w:sz w:val="18"/>
                <w:szCs w:val="18"/>
              </w:rPr>
            </w:pPr>
          </w:p>
        </w:tc>
        <w:tc>
          <w:tcPr>
            <w:tcW w:w="4590" w:type="dxa"/>
            <w:tcBorders>
              <w:top w:val="nil"/>
              <w:left w:val="nil"/>
              <w:bottom w:val="nil"/>
              <w:right w:val="nil"/>
            </w:tcBorders>
            <w:shd w:val="clear" w:color="auto" w:fill="auto"/>
            <w:noWrap/>
            <w:vAlign w:val="bottom"/>
            <w:hideMark/>
          </w:tcPr>
          <w:p w:rsidR="00550240" w:rsidRDefault="00550240">
            <w:pPr>
              <w:jc w:val="right"/>
              <w:rPr>
                <w:b/>
                <w:bCs/>
                <w:sz w:val="18"/>
                <w:szCs w:val="18"/>
              </w:rPr>
            </w:pPr>
          </w:p>
        </w:tc>
        <w:tc>
          <w:tcPr>
            <w:tcW w:w="1080" w:type="dxa"/>
            <w:tcBorders>
              <w:top w:val="nil"/>
              <w:left w:val="nil"/>
              <w:bottom w:val="nil"/>
              <w:right w:val="nil"/>
            </w:tcBorders>
            <w:shd w:val="clear" w:color="auto" w:fill="auto"/>
            <w:noWrap/>
            <w:vAlign w:val="bottom"/>
            <w:hideMark/>
          </w:tcPr>
          <w:p w:rsidR="00550240" w:rsidRDefault="00550240">
            <w:pPr>
              <w:jc w:val="right"/>
              <w:rPr>
                <w:b/>
                <w:bCs/>
                <w:sz w:val="18"/>
                <w:szCs w:val="18"/>
              </w:rPr>
            </w:pPr>
          </w:p>
        </w:tc>
        <w:tc>
          <w:tcPr>
            <w:tcW w:w="3330" w:type="dxa"/>
            <w:tcBorders>
              <w:top w:val="nil"/>
              <w:left w:val="nil"/>
              <w:bottom w:val="nil"/>
              <w:right w:val="nil"/>
            </w:tcBorders>
            <w:shd w:val="clear" w:color="auto" w:fill="auto"/>
            <w:noWrap/>
            <w:vAlign w:val="bottom"/>
            <w:hideMark/>
          </w:tcPr>
          <w:p w:rsidR="00550240" w:rsidRDefault="00550240">
            <w:pPr>
              <w:jc w:val="right"/>
              <w:rPr>
                <w:b/>
                <w:bCs/>
                <w:sz w:val="18"/>
                <w:szCs w:val="18"/>
              </w:rPr>
            </w:pPr>
            <w:r>
              <w:rPr>
                <w:b/>
                <w:bCs/>
                <w:sz w:val="18"/>
                <w:szCs w:val="18"/>
              </w:rPr>
              <w:t>Annex A</w:t>
            </w:r>
          </w:p>
        </w:tc>
      </w:tr>
      <w:tr w:rsidR="00550240" w:rsidTr="00550240">
        <w:trPr>
          <w:trHeight w:val="255"/>
        </w:trPr>
        <w:tc>
          <w:tcPr>
            <w:tcW w:w="1080" w:type="dxa"/>
            <w:tcBorders>
              <w:top w:val="nil"/>
              <w:left w:val="nil"/>
              <w:bottom w:val="nil"/>
              <w:right w:val="nil"/>
            </w:tcBorders>
            <w:shd w:val="clear" w:color="auto" w:fill="auto"/>
            <w:noWrap/>
            <w:vAlign w:val="bottom"/>
            <w:hideMark/>
          </w:tcPr>
          <w:p w:rsidR="00550240" w:rsidRDefault="00550240">
            <w:pPr>
              <w:rPr>
                <w:sz w:val="18"/>
                <w:szCs w:val="18"/>
              </w:rPr>
            </w:pPr>
          </w:p>
        </w:tc>
        <w:tc>
          <w:tcPr>
            <w:tcW w:w="900" w:type="dxa"/>
            <w:tcBorders>
              <w:top w:val="nil"/>
              <w:left w:val="nil"/>
              <w:bottom w:val="nil"/>
              <w:right w:val="nil"/>
            </w:tcBorders>
            <w:shd w:val="clear" w:color="auto" w:fill="auto"/>
            <w:noWrap/>
            <w:vAlign w:val="bottom"/>
            <w:hideMark/>
          </w:tcPr>
          <w:p w:rsidR="00550240" w:rsidRDefault="00550240">
            <w:pPr>
              <w:rPr>
                <w:sz w:val="18"/>
                <w:szCs w:val="18"/>
              </w:rPr>
            </w:pPr>
          </w:p>
        </w:tc>
        <w:tc>
          <w:tcPr>
            <w:tcW w:w="990" w:type="dxa"/>
            <w:tcBorders>
              <w:top w:val="nil"/>
              <w:left w:val="nil"/>
              <w:bottom w:val="nil"/>
              <w:right w:val="nil"/>
            </w:tcBorders>
            <w:shd w:val="clear" w:color="auto" w:fill="auto"/>
            <w:noWrap/>
            <w:vAlign w:val="bottom"/>
            <w:hideMark/>
          </w:tcPr>
          <w:p w:rsidR="00550240" w:rsidRDefault="00550240">
            <w:pPr>
              <w:rPr>
                <w:sz w:val="18"/>
                <w:szCs w:val="18"/>
              </w:rPr>
            </w:pPr>
          </w:p>
        </w:tc>
        <w:tc>
          <w:tcPr>
            <w:tcW w:w="947" w:type="dxa"/>
            <w:tcBorders>
              <w:top w:val="nil"/>
              <w:left w:val="nil"/>
              <w:bottom w:val="nil"/>
              <w:right w:val="nil"/>
            </w:tcBorders>
            <w:shd w:val="clear" w:color="auto" w:fill="auto"/>
            <w:noWrap/>
            <w:vAlign w:val="bottom"/>
            <w:hideMark/>
          </w:tcPr>
          <w:p w:rsidR="00550240" w:rsidRDefault="00550240">
            <w:pPr>
              <w:rPr>
                <w:sz w:val="18"/>
                <w:szCs w:val="18"/>
              </w:rPr>
            </w:pPr>
          </w:p>
        </w:tc>
        <w:tc>
          <w:tcPr>
            <w:tcW w:w="1663" w:type="dxa"/>
            <w:tcBorders>
              <w:top w:val="nil"/>
              <w:left w:val="nil"/>
              <w:bottom w:val="nil"/>
              <w:right w:val="nil"/>
            </w:tcBorders>
            <w:shd w:val="clear" w:color="auto" w:fill="auto"/>
            <w:noWrap/>
            <w:vAlign w:val="bottom"/>
            <w:hideMark/>
          </w:tcPr>
          <w:p w:rsidR="00550240" w:rsidRDefault="00550240">
            <w:pPr>
              <w:rPr>
                <w:sz w:val="18"/>
                <w:szCs w:val="18"/>
              </w:rPr>
            </w:pPr>
          </w:p>
        </w:tc>
        <w:tc>
          <w:tcPr>
            <w:tcW w:w="4590" w:type="dxa"/>
            <w:tcBorders>
              <w:top w:val="nil"/>
              <w:left w:val="nil"/>
              <w:bottom w:val="nil"/>
              <w:right w:val="nil"/>
            </w:tcBorders>
            <w:shd w:val="clear" w:color="auto" w:fill="auto"/>
            <w:noWrap/>
            <w:vAlign w:val="bottom"/>
            <w:hideMark/>
          </w:tcPr>
          <w:p w:rsidR="00550240" w:rsidRDefault="00550240">
            <w:pPr>
              <w:rPr>
                <w:sz w:val="18"/>
                <w:szCs w:val="18"/>
              </w:rPr>
            </w:pPr>
          </w:p>
        </w:tc>
        <w:tc>
          <w:tcPr>
            <w:tcW w:w="1080" w:type="dxa"/>
            <w:tcBorders>
              <w:top w:val="nil"/>
              <w:left w:val="nil"/>
              <w:bottom w:val="nil"/>
              <w:right w:val="nil"/>
            </w:tcBorders>
            <w:shd w:val="clear" w:color="auto" w:fill="auto"/>
            <w:noWrap/>
            <w:vAlign w:val="bottom"/>
            <w:hideMark/>
          </w:tcPr>
          <w:p w:rsidR="00550240" w:rsidRDefault="00550240">
            <w:pPr>
              <w:rPr>
                <w:sz w:val="18"/>
                <w:szCs w:val="18"/>
              </w:rPr>
            </w:pPr>
          </w:p>
        </w:tc>
        <w:tc>
          <w:tcPr>
            <w:tcW w:w="3330" w:type="dxa"/>
            <w:tcBorders>
              <w:top w:val="nil"/>
              <w:left w:val="nil"/>
              <w:bottom w:val="nil"/>
              <w:right w:val="nil"/>
            </w:tcBorders>
            <w:shd w:val="clear" w:color="auto" w:fill="auto"/>
            <w:noWrap/>
            <w:vAlign w:val="bottom"/>
            <w:hideMark/>
          </w:tcPr>
          <w:p w:rsidR="00550240" w:rsidRDefault="00550240" w:rsidP="00183758">
            <w:pPr>
              <w:jc w:val="right"/>
              <w:rPr>
                <w:b/>
                <w:bCs/>
                <w:sz w:val="18"/>
                <w:szCs w:val="18"/>
              </w:rPr>
            </w:pPr>
            <w:r>
              <w:rPr>
                <w:b/>
                <w:bCs/>
                <w:sz w:val="18"/>
                <w:szCs w:val="18"/>
              </w:rPr>
              <w:t>Finding No. 1, AAR Page 1</w:t>
            </w:r>
            <w:r w:rsidR="00183758">
              <w:rPr>
                <w:b/>
                <w:bCs/>
                <w:sz w:val="18"/>
                <w:szCs w:val="18"/>
              </w:rPr>
              <w:t>7</w:t>
            </w:r>
          </w:p>
        </w:tc>
      </w:tr>
      <w:tr w:rsidR="00550240" w:rsidTr="00550240">
        <w:trPr>
          <w:trHeight w:val="173"/>
        </w:trPr>
        <w:tc>
          <w:tcPr>
            <w:tcW w:w="14580" w:type="dxa"/>
            <w:gridSpan w:val="8"/>
            <w:tcBorders>
              <w:top w:val="nil"/>
              <w:left w:val="nil"/>
              <w:bottom w:val="nil"/>
              <w:right w:val="nil"/>
            </w:tcBorders>
            <w:shd w:val="clear" w:color="auto" w:fill="auto"/>
            <w:noWrap/>
            <w:vAlign w:val="bottom"/>
            <w:hideMark/>
          </w:tcPr>
          <w:p w:rsidR="00550240" w:rsidRDefault="00550240">
            <w:pPr>
              <w:jc w:val="center"/>
              <w:rPr>
                <w:b/>
                <w:bCs/>
                <w:sz w:val="18"/>
                <w:szCs w:val="18"/>
              </w:rPr>
            </w:pPr>
            <w:r>
              <w:rPr>
                <w:b/>
                <w:bCs/>
                <w:sz w:val="18"/>
                <w:szCs w:val="18"/>
              </w:rPr>
              <w:t>BACOLOD WATER DISTRICT</w:t>
            </w:r>
          </w:p>
        </w:tc>
      </w:tr>
      <w:tr w:rsidR="00550240" w:rsidTr="00550240">
        <w:trPr>
          <w:trHeight w:val="173"/>
        </w:trPr>
        <w:tc>
          <w:tcPr>
            <w:tcW w:w="14580" w:type="dxa"/>
            <w:gridSpan w:val="8"/>
            <w:tcBorders>
              <w:top w:val="nil"/>
              <w:left w:val="nil"/>
              <w:bottom w:val="nil"/>
              <w:right w:val="nil"/>
            </w:tcBorders>
            <w:shd w:val="clear" w:color="auto" w:fill="auto"/>
            <w:noWrap/>
            <w:vAlign w:val="bottom"/>
            <w:hideMark/>
          </w:tcPr>
          <w:p w:rsidR="00550240" w:rsidRDefault="00550240">
            <w:pPr>
              <w:jc w:val="center"/>
              <w:rPr>
                <w:sz w:val="18"/>
                <w:szCs w:val="18"/>
              </w:rPr>
            </w:pPr>
            <w:r>
              <w:rPr>
                <w:sz w:val="18"/>
                <w:szCs w:val="18"/>
              </w:rPr>
              <w:t>Bacolod, Lanao del Norte</w:t>
            </w:r>
          </w:p>
        </w:tc>
      </w:tr>
      <w:tr w:rsidR="00550240" w:rsidTr="00550240">
        <w:trPr>
          <w:trHeight w:val="173"/>
        </w:trPr>
        <w:tc>
          <w:tcPr>
            <w:tcW w:w="14580" w:type="dxa"/>
            <w:gridSpan w:val="8"/>
            <w:tcBorders>
              <w:top w:val="nil"/>
              <w:left w:val="nil"/>
              <w:bottom w:val="nil"/>
              <w:right w:val="nil"/>
            </w:tcBorders>
            <w:shd w:val="clear" w:color="auto" w:fill="auto"/>
            <w:noWrap/>
            <w:vAlign w:val="bottom"/>
            <w:hideMark/>
          </w:tcPr>
          <w:p w:rsidR="00550240" w:rsidRDefault="00550240">
            <w:pPr>
              <w:jc w:val="center"/>
              <w:rPr>
                <w:sz w:val="18"/>
                <w:szCs w:val="18"/>
              </w:rPr>
            </w:pPr>
            <w:r>
              <w:rPr>
                <w:sz w:val="18"/>
                <w:szCs w:val="18"/>
              </w:rPr>
              <w:t>Summary of payments of salaries and wages directly charged to EXPENSE and not classified as Payroll Fund</w:t>
            </w:r>
          </w:p>
        </w:tc>
      </w:tr>
      <w:tr w:rsidR="00550240" w:rsidTr="00550240">
        <w:trPr>
          <w:trHeight w:val="173"/>
        </w:trPr>
        <w:tc>
          <w:tcPr>
            <w:tcW w:w="14580" w:type="dxa"/>
            <w:gridSpan w:val="8"/>
            <w:tcBorders>
              <w:top w:val="nil"/>
              <w:left w:val="nil"/>
              <w:bottom w:val="nil"/>
              <w:right w:val="nil"/>
            </w:tcBorders>
            <w:shd w:val="clear" w:color="auto" w:fill="auto"/>
            <w:noWrap/>
            <w:vAlign w:val="bottom"/>
            <w:hideMark/>
          </w:tcPr>
          <w:p w:rsidR="00550240" w:rsidRDefault="00550240">
            <w:pPr>
              <w:jc w:val="center"/>
              <w:rPr>
                <w:sz w:val="18"/>
                <w:szCs w:val="18"/>
              </w:rPr>
            </w:pPr>
            <w:r>
              <w:rPr>
                <w:sz w:val="18"/>
                <w:szCs w:val="18"/>
              </w:rPr>
              <w:t>For CY 2014</w:t>
            </w:r>
          </w:p>
        </w:tc>
      </w:tr>
      <w:tr w:rsidR="00550240" w:rsidTr="00550240">
        <w:trPr>
          <w:trHeight w:val="255"/>
        </w:trPr>
        <w:tc>
          <w:tcPr>
            <w:tcW w:w="1080" w:type="dxa"/>
            <w:tcBorders>
              <w:top w:val="nil"/>
              <w:left w:val="nil"/>
              <w:bottom w:val="nil"/>
              <w:right w:val="nil"/>
            </w:tcBorders>
            <w:shd w:val="clear" w:color="auto" w:fill="auto"/>
            <w:noWrap/>
            <w:vAlign w:val="bottom"/>
            <w:hideMark/>
          </w:tcPr>
          <w:p w:rsidR="00550240" w:rsidRDefault="00550240">
            <w:pPr>
              <w:rPr>
                <w:sz w:val="20"/>
                <w:szCs w:val="20"/>
              </w:rPr>
            </w:pPr>
          </w:p>
        </w:tc>
        <w:tc>
          <w:tcPr>
            <w:tcW w:w="900" w:type="dxa"/>
            <w:tcBorders>
              <w:top w:val="nil"/>
              <w:left w:val="nil"/>
              <w:bottom w:val="nil"/>
              <w:right w:val="nil"/>
            </w:tcBorders>
            <w:shd w:val="clear" w:color="auto" w:fill="auto"/>
            <w:noWrap/>
            <w:vAlign w:val="bottom"/>
            <w:hideMark/>
          </w:tcPr>
          <w:p w:rsidR="00550240" w:rsidRDefault="00550240">
            <w:pPr>
              <w:rPr>
                <w:sz w:val="20"/>
                <w:szCs w:val="20"/>
              </w:rPr>
            </w:pPr>
          </w:p>
        </w:tc>
        <w:tc>
          <w:tcPr>
            <w:tcW w:w="990" w:type="dxa"/>
            <w:tcBorders>
              <w:top w:val="nil"/>
              <w:left w:val="nil"/>
              <w:bottom w:val="nil"/>
              <w:right w:val="nil"/>
            </w:tcBorders>
            <w:shd w:val="clear" w:color="auto" w:fill="auto"/>
            <w:noWrap/>
            <w:vAlign w:val="bottom"/>
            <w:hideMark/>
          </w:tcPr>
          <w:p w:rsidR="00550240" w:rsidRDefault="00550240">
            <w:pPr>
              <w:rPr>
                <w:sz w:val="20"/>
                <w:szCs w:val="20"/>
              </w:rPr>
            </w:pPr>
          </w:p>
        </w:tc>
        <w:tc>
          <w:tcPr>
            <w:tcW w:w="947" w:type="dxa"/>
            <w:tcBorders>
              <w:top w:val="nil"/>
              <w:left w:val="nil"/>
              <w:bottom w:val="nil"/>
              <w:right w:val="nil"/>
            </w:tcBorders>
            <w:shd w:val="clear" w:color="auto" w:fill="auto"/>
            <w:noWrap/>
            <w:vAlign w:val="bottom"/>
            <w:hideMark/>
          </w:tcPr>
          <w:p w:rsidR="00550240" w:rsidRDefault="00550240">
            <w:pPr>
              <w:rPr>
                <w:sz w:val="20"/>
                <w:szCs w:val="20"/>
              </w:rPr>
            </w:pPr>
          </w:p>
        </w:tc>
        <w:tc>
          <w:tcPr>
            <w:tcW w:w="1663" w:type="dxa"/>
            <w:tcBorders>
              <w:top w:val="nil"/>
              <w:left w:val="nil"/>
              <w:bottom w:val="nil"/>
              <w:right w:val="nil"/>
            </w:tcBorders>
            <w:shd w:val="clear" w:color="auto" w:fill="auto"/>
            <w:noWrap/>
            <w:vAlign w:val="bottom"/>
            <w:hideMark/>
          </w:tcPr>
          <w:p w:rsidR="00550240" w:rsidRDefault="00550240">
            <w:pPr>
              <w:rPr>
                <w:sz w:val="20"/>
                <w:szCs w:val="20"/>
              </w:rPr>
            </w:pPr>
          </w:p>
        </w:tc>
        <w:tc>
          <w:tcPr>
            <w:tcW w:w="4590" w:type="dxa"/>
            <w:tcBorders>
              <w:top w:val="nil"/>
              <w:left w:val="nil"/>
              <w:bottom w:val="nil"/>
              <w:right w:val="nil"/>
            </w:tcBorders>
            <w:shd w:val="clear" w:color="auto" w:fill="auto"/>
            <w:noWrap/>
            <w:vAlign w:val="bottom"/>
            <w:hideMark/>
          </w:tcPr>
          <w:p w:rsidR="00550240" w:rsidRDefault="00550240">
            <w:pPr>
              <w:rPr>
                <w:sz w:val="20"/>
                <w:szCs w:val="20"/>
              </w:rPr>
            </w:pPr>
          </w:p>
        </w:tc>
        <w:tc>
          <w:tcPr>
            <w:tcW w:w="1080" w:type="dxa"/>
            <w:tcBorders>
              <w:top w:val="nil"/>
              <w:left w:val="nil"/>
              <w:bottom w:val="nil"/>
              <w:right w:val="nil"/>
            </w:tcBorders>
            <w:shd w:val="clear" w:color="auto" w:fill="auto"/>
            <w:noWrap/>
            <w:vAlign w:val="bottom"/>
            <w:hideMark/>
          </w:tcPr>
          <w:p w:rsidR="00550240" w:rsidRDefault="00550240">
            <w:pPr>
              <w:rPr>
                <w:sz w:val="20"/>
                <w:szCs w:val="20"/>
              </w:rPr>
            </w:pPr>
          </w:p>
        </w:tc>
        <w:tc>
          <w:tcPr>
            <w:tcW w:w="3330" w:type="dxa"/>
            <w:tcBorders>
              <w:top w:val="nil"/>
              <w:left w:val="nil"/>
              <w:bottom w:val="nil"/>
              <w:right w:val="nil"/>
            </w:tcBorders>
            <w:shd w:val="clear" w:color="auto" w:fill="auto"/>
            <w:noWrap/>
            <w:vAlign w:val="bottom"/>
            <w:hideMark/>
          </w:tcPr>
          <w:p w:rsidR="00550240" w:rsidRDefault="00550240">
            <w:pPr>
              <w:rPr>
                <w:sz w:val="20"/>
                <w:szCs w:val="20"/>
              </w:rPr>
            </w:pPr>
          </w:p>
        </w:tc>
      </w:tr>
      <w:tr w:rsidR="00550240" w:rsidRPr="00550240" w:rsidTr="00550240">
        <w:trPr>
          <w:trHeight w:val="144"/>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50240" w:rsidRPr="0075187F" w:rsidRDefault="00550240">
            <w:pPr>
              <w:jc w:val="center"/>
              <w:rPr>
                <w:b/>
                <w:bCs/>
                <w:i/>
                <w:iCs/>
                <w:sz w:val="20"/>
                <w:szCs w:val="15"/>
              </w:rPr>
            </w:pPr>
            <w:r w:rsidRPr="0075187F">
              <w:rPr>
                <w:b/>
                <w:bCs/>
                <w:i/>
                <w:iCs/>
                <w:sz w:val="20"/>
                <w:szCs w:val="15"/>
              </w:rPr>
              <w:t>DV No.</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550240" w:rsidRPr="0075187F" w:rsidRDefault="00550240">
            <w:pPr>
              <w:jc w:val="center"/>
              <w:rPr>
                <w:b/>
                <w:bCs/>
                <w:i/>
                <w:iCs/>
                <w:sz w:val="20"/>
                <w:szCs w:val="15"/>
              </w:rPr>
            </w:pPr>
            <w:r w:rsidRPr="0075187F">
              <w:rPr>
                <w:b/>
                <w:bCs/>
                <w:i/>
                <w:iCs/>
                <w:sz w:val="20"/>
                <w:szCs w:val="15"/>
              </w:rPr>
              <w:t>Date</w:t>
            </w:r>
          </w:p>
        </w:tc>
        <w:tc>
          <w:tcPr>
            <w:tcW w:w="990" w:type="dxa"/>
            <w:tcBorders>
              <w:top w:val="single" w:sz="4" w:space="0" w:color="auto"/>
              <w:left w:val="nil"/>
              <w:bottom w:val="single" w:sz="4" w:space="0" w:color="auto"/>
              <w:right w:val="single" w:sz="4" w:space="0" w:color="auto"/>
            </w:tcBorders>
            <w:shd w:val="clear" w:color="auto" w:fill="auto"/>
            <w:hideMark/>
          </w:tcPr>
          <w:p w:rsidR="00550240" w:rsidRPr="0075187F" w:rsidRDefault="00550240">
            <w:pPr>
              <w:jc w:val="center"/>
              <w:rPr>
                <w:b/>
                <w:bCs/>
                <w:i/>
                <w:iCs/>
                <w:sz w:val="20"/>
                <w:szCs w:val="15"/>
              </w:rPr>
            </w:pPr>
            <w:r w:rsidRPr="0075187F">
              <w:rPr>
                <w:b/>
                <w:bCs/>
                <w:i/>
                <w:iCs/>
                <w:sz w:val="20"/>
                <w:szCs w:val="15"/>
              </w:rPr>
              <w:t>Check/ No.</w:t>
            </w:r>
          </w:p>
        </w:tc>
        <w:tc>
          <w:tcPr>
            <w:tcW w:w="947" w:type="dxa"/>
            <w:tcBorders>
              <w:top w:val="single" w:sz="4" w:space="0" w:color="auto"/>
              <w:left w:val="nil"/>
              <w:bottom w:val="single" w:sz="4" w:space="0" w:color="auto"/>
              <w:right w:val="single" w:sz="4" w:space="0" w:color="auto"/>
            </w:tcBorders>
            <w:shd w:val="clear" w:color="auto" w:fill="auto"/>
            <w:vAlign w:val="bottom"/>
            <w:hideMark/>
          </w:tcPr>
          <w:p w:rsidR="00550240" w:rsidRPr="0075187F" w:rsidRDefault="00550240">
            <w:pPr>
              <w:jc w:val="center"/>
              <w:rPr>
                <w:b/>
                <w:bCs/>
                <w:i/>
                <w:iCs/>
                <w:sz w:val="20"/>
                <w:szCs w:val="15"/>
              </w:rPr>
            </w:pPr>
            <w:r w:rsidRPr="0075187F">
              <w:rPr>
                <w:b/>
                <w:bCs/>
                <w:i/>
                <w:iCs/>
                <w:sz w:val="20"/>
                <w:szCs w:val="15"/>
              </w:rPr>
              <w:t>Date</w:t>
            </w: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550240" w:rsidRPr="0075187F" w:rsidRDefault="00550240">
            <w:pPr>
              <w:jc w:val="center"/>
              <w:rPr>
                <w:b/>
                <w:bCs/>
                <w:i/>
                <w:iCs/>
                <w:sz w:val="20"/>
                <w:szCs w:val="15"/>
              </w:rPr>
            </w:pPr>
            <w:r w:rsidRPr="0075187F">
              <w:rPr>
                <w:b/>
                <w:bCs/>
                <w:i/>
                <w:iCs/>
                <w:sz w:val="20"/>
                <w:szCs w:val="15"/>
              </w:rPr>
              <w:t>Payee</w:t>
            </w:r>
          </w:p>
        </w:tc>
        <w:tc>
          <w:tcPr>
            <w:tcW w:w="4590" w:type="dxa"/>
            <w:tcBorders>
              <w:top w:val="single" w:sz="4" w:space="0" w:color="auto"/>
              <w:left w:val="nil"/>
              <w:bottom w:val="single" w:sz="4" w:space="0" w:color="auto"/>
              <w:right w:val="single" w:sz="4" w:space="0" w:color="auto"/>
            </w:tcBorders>
            <w:shd w:val="clear" w:color="auto" w:fill="auto"/>
            <w:vAlign w:val="bottom"/>
            <w:hideMark/>
          </w:tcPr>
          <w:p w:rsidR="00550240" w:rsidRPr="0075187F" w:rsidRDefault="00550240">
            <w:pPr>
              <w:jc w:val="center"/>
              <w:rPr>
                <w:b/>
                <w:bCs/>
                <w:i/>
                <w:iCs/>
                <w:sz w:val="20"/>
                <w:szCs w:val="15"/>
              </w:rPr>
            </w:pPr>
            <w:r w:rsidRPr="0075187F">
              <w:rPr>
                <w:b/>
                <w:bCs/>
                <w:i/>
                <w:iCs/>
                <w:sz w:val="20"/>
                <w:szCs w:val="15"/>
              </w:rPr>
              <w:t>Particulars</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50240" w:rsidRPr="0075187F" w:rsidRDefault="00550240">
            <w:pPr>
              <w:jc w:val="center"/>
              <w:rPr>
                <w:b/>
                <w:bCs/>
                <w:i/>
                <w:iCs/>
                <w:sz w:val="20"/>
                <w:szCs w:val="15"/>
              </w:rPr>
            </w:pPr>
            <w:r w:rsidRPr="0075187F">
              <w:rPr>
                <w:b/>
                <w:bCs/>
                <w:i/>
                <w:iCs/>
                <w:sz w:val="20"/>
                <w:szCs w:val="15"/>
              </w:rPr>
              <w:t>Amount Paid</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rsidR="00550240" w:rsidRPr="0075187F" w:rsidRDefault="00550240">
            <w:pPr>
              <w:jc w:val="center"/>
              <w:rPr>
                <w:b/>
                <w:bCs/>
                <w:i/>
                <w:iCs/>
                <w:sz w:val="20"/>
                <w:szCs w:val="15"/>
              </w:rPr>
            </w:pPr>
            <w:r w:rsidRPr="0075187F">
              <w:rPr>
                <w:b/>
                <w:bCs/>
                <w:i/>
                <w:iCs/>
                <w:sz w:val="20"/>
                <w:szCs w:val="15"/>
              </w:rPr>
              <w:t>Remarks</w:t>
            </w:r>
          </w:p>
        </w:tc>
      </w:tr>
      <w:tr w:rsidR="00550240" w:rsidRPr="00550240" w:rsidTr="00550240">
        <w:trPr>
          <w:trHeight w:val="144"/>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240" w:rsidRPr="00550240" w:rsidRDefault="00550240">
            <w:pPr>
              <w:rPr>
                <w:b/>
                <w:bCs/>
                <w:sz w:val="15"/>
                <w:szCs w:val="15"/>
                <w:u w:val="single"/>
              </w:rPr>
            </w:pPr>
            <w:r w:rsidRPr="00550240">
              <w:rPr>
                <w:b/>
                <w:bCs/>
                <w:sz w:val="15"/>
                <w:szCs w:val="15"/>
                <w:u w:val="single"/>
              </w:rPr>
              <w:t>JANUARY 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2014-01-018</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1/8/2014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1073911</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1/8/2014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SIKATOP application of Demologan reservoir</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2,900.00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2014-01-026</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1/14/2014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1073919</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1/14/2014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Productivity Incentive Bonus for 2013</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22,000.00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Other Bonuses and Allowances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240" w:rsidRPr="00550240" w:rsidRDefault="00550240">
            <w:pPr>
              <w:rPr>
                <w:b/>
                <w:bCs/>
                <w:sz w:val="15"/>
                <w:szCs w:val="15"/>
                <w:u w:val="single"/>
              </w:rPr>
            </w:pPr>
            <w:r w:rsidRPr="00550240">
              <w:rPr>
                <w:b/>
                <w:bCs/>
                <w:sz w:val="15"/>
                <w:szCs w:val="15"/>
                <w:u w:val="single"/>
              </w:rPr>
              <w:t>FEBRUARY 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2014-02-083</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2/13/2014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1073979</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2/13/2014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retrieving of 2" PVC pipes</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1,800.00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2014-02-098</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2/21/2014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1073995</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2/21/2014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2,200.00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2014-02-111</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2/28/2014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1074008</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2/28/2014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7,200.00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2014-02-113</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2/28/2014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1074011</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2/28/2014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Clothing Allowance for CY2014</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55,000.00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Clothing and Uniform Allowances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50240" w:rsidRPr="00550240" w:rsidRDefault="00550240">
            <w:pPr>
              <w:rPr>
                <w:b/>
                <w:bCs/>
                <w:sz w:val="15"/>
                <w:szCs w:val="15"/>
                <w:u w:val="single"/>
              </w:rPr>
            </w:pPr>
            <w:r w:rsidRPr="00550240">
              <w:rPr>
                <w:b/>
                <w:bCs/>
                <w:sz w:val="15"/>
                <w:szCs w:val="15"/>
                <w:u w:val="single"/>
              </w:rPr>
              <w:t>MARCH 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2014-03-131</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3/7/2014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1074029</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3/7/2014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6,000.00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2014-03-139</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3/14/2014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1074039</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3/14/2014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6,900.00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2014-03-152</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3/21/2014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1074053</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3/21/2014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6,400.00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2014-03-163</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3/28/2014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1074067</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3/28/2014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xml:space="preserve">   </w:t>
            </w:r>
            <w:r>
              <w:rPr>
                <w:sz w:val="15"/>
                <w:szCs w:val="15"/>
              </w:rPr>
              <w:t xml:space="preserve">      </w:t>
            </w:r>
            <w:r w:rsidRPr="00550240">
              <w:rPr>
                <w:sz w:val="15"/>
                <w:szCs w:val="15"/>
              </w:rPr>
              <w:t xml:space="preserve">5,900.00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hideMark/>
          </w:tcPr>
          <w:p w:rsidR="00550240" w:rsidRPr="00550240" w:rsidRDefault="00550240">
            <w:pPr>
              <w:rPr>
                <w:b/>
                <w:bCs/>
                <w:sz w:val="15"/>
                <w:szCs w:val="15"/>
                <w:u w:val="single"/>
              </w:rPr>
            </w:pPr>
            <w:r w:rsidRPr="00550240">
              <w:rPr>
                <w:b/>
                <w:bCs/>
                <w:sz w:val="15"/>
                <w:szCs w:val="15"/>
                <w:u w:val="single"/>
              </w:rPr>
              <w:t>APRIL 2014:</w:t>
            </w:r>
          </w:p>
        </w:tc>
        <w:tc>
          <w:tcPr>
            <w:tcW w:w="900" w:type="dxa"/>
            <w:tcBorders>
              <w:top w:val="nil"/>
              <w:left w:val="nil"/>
              <w:bottom w:val="single" w:sz="4" w:space="0" w:color="auto"/>
              <w:right w:val="single" w:sz="4" w:space="0" w:color="auto"/>
            </w:tcBorders>
            <w:shd w:val="clear" w:color="auto" w:fill="auto"/>
            <w:hideMark/>
          </w:tcPr>
          <w:p w:rsidR="00550240" w:rsidRPr="00550240" w:rsidRDefault="00550240">
            <w:pPr>
              <w:rPr>
                <w:b/>
                <w:bCs/>
                <w:sz w:val="15"/>
                <w:szCs w:val="15"/>
                <w:u w:val="single"/>
              </w:rPr>
            </w:pP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2014-04-183</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4/4/2014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1074088</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4/4/2014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6,300.00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2014-04-188</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4/11/2014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1074093</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4/11/2014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5,800.00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2014-04-195</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4/16/2014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1074100</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4/16/2014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wages during excavation of extension pipelines at Brgy. Liangan East</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1,800.00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Repairs and Maintenance-Transmission and Distribution Expense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hideMark/>
          </w:tcPr>
          <w:p w:rsidR="00550240" w:rsidRPr="00550240" w:rsidRDefault="00550240">
            <w:pPr>
              <w:rPr>
                <w:b/>
                <w:bCs/>
                <w:sz w:val="15"/>
                <w:szCs w:val="15"/>
                <w:u w:val="single"/>
              </w:rPr>
            </w:pPr>
            <w:r w:rsidRPr="00550240">
              <w:rPr>
                <w:b/>
                <w:bCs/>
                <w:sz w:val="15"/>
                <w:szCs w:val="15"/>
                <w:u w:val="single"/>
              </w:rPr>
              <w:t>MAY 2014:</w:t>
            </w:r>
          </w:p>
        </w:tc>
        <w:tc>
          <w:tcPr>
            <w:tcW w:w="900" w:type="dxa"/>
            <w:tcBorders>
              <w:top w:val="nil"/>
              <w:left w:val="nil"/>
              <w:bottom w:val="single" w:sz="4" w:space="0" w:color="auto"/>
              <w:right w:val="single" w:sz="4" w:space="0" w:color="auto"/>
            </w:tcBorders>
            <w:shd w:val="clear" w:color="auto" w:fill="auto"/>
            <w:hideMark/>
          </w:tcPr>
          <w:p w:rsidR="00550240" w:rsidRPr="00550240" w:rsidRDefault="00550240">
            <w:pPr>
              <w:rPr>
                <w:b/>
                <w:bCs/>
                <w:sz w:val="15"/>
                <w:szCs w:val="15"/>
                <w:u w:val="single"/>
              </w:rPr>
            </w:pP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2014-05-234</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5/9/2014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1074142</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5/9/2014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50% Cash Gift for CY2014</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27,500.00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Year-End Bonus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2014-05-235</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5/9/2014</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1074143</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5/9/2014</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Genalin A. Amantiad</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Payment of 50% 13th Month Pay for CY2014</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Pr>
                <w:sz w:val="15"/>
                <w:szCs w:val="15"/>
              </w:rPr>
              <w:t xml:space="preserve">       </w:t>
            </w:r>
            <w:r w:rsidRPr="00550240">
              <w:rPr>
                <w:sz w:val="15"/>
                <w:szCs w:val="15"/>
              </w:rPr>
              <w:t xml:space="preserve">95,362.00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xml:space="preserve"> Recognized directly as Year-End Bonus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hideMark/>
          </w:tcPr>
          <w:p w:rsidR="00550240" w:rsidRPr="00550240" w:rsidRDefault="00550240">
            <w:pPr>
              <w:rPr>
                <w:b/>
                <w:bCs/>
                <w:sz w:val="15"/>
                <w:szCs w:val="15"/>
                <w:u w:val="single"/>
              </w:rPr>
            </w:pPr>
            <w:r w:rsidRPr="00550240">
              <w:rPr>
                <w:b/>
                <w:bCs/>
                <w:sz w:val="15"/>
                <w:szCs w:val="15"/>
                <w:u w:val="single"/>
              </w:rPr>
              <w:t>JUNE 2014:</w:t>
            </w:r>
          </w:p>
        </w:tc>
        <w:tc>
          <w:tcPr>
            <w:tcW w:w="900" w:type="dxa"/>
            <w:tcBorders>
              <w:top w:val="nil"/>
              <w:left w:val="nil"/>
              <w:bottom w:val="single" w:sz="4" w:space="0" w:color="auto"/>
              <w:right w:val="single" w:sz="4" w:space="0" w:color="auto"/>
            </w:tcBorders>
            <w:shd w:val="clear" w:color="auto" w:fill="auto"/>
            <w:hideMark/>
          </w:tcPr>
          <w:p w:rsidR="00550240" w:rsidRPr="00550240" w:rsidRDefault="00550240">
            <w:pPr>
              <w:rPr>
                <w:b/>
                <w:bCs/>
                <w:sz w:val="15"/>
                <w:szCs w:val="15"/>
                <w:u w:val="single"/>
              </w:rPr>
            </w:pP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r w:rsidRPr="00550240">
              <w:rPr>
                <w:b/>
                <w:bCs/>
                <w:sz w:val="15"/>
                <w:szCs w:val="15"/>
                <w:u w:val="single"/>
              </w:rPr>
              <w:t>JULY 2014:</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9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47"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63"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bl>
    <w:p w:rsidR="00C4438A" w:rsidRDefault="00C4438A" w:rsidP="009809BA">
      <w:pPr>
        <w:jc w:val="center"/>
        <w:rPr>
          <w:b/>
          <w:sz w:val="28"/>
          <w:szCs w:val="28"/>
        </w:rPr>
      </w:pPr>
    </w:p>
    <w:p w:rsidR="00550240" w:rsidRDefault="00550240" w:rsidP="009809BA">
      <w:pPr>
        <w:jc w:val="center"/>
        <w:rPr>
          <w:b/>
          <w:sz w:val="28"/>
          <w:szCs w:val="28"/>
        </w:rPr>
      </w:pPr>
    </w:p>
    <w:p w:rsidR="00550240" w:rsidRDefault="00550240" w:rsidP="009809BA">
      <w:pPr>
        <w:jc w:val="center"/>
        <w:rPr>
          <w:b/>
          <w:sz w:val="28"/>
          <w:szCs w:val="28"/>
        </w:rPr>
      </w:pPr>
    </w:p>
    <w:tbl>
      <w:tblPr>
        <w:tblW w:w="14580" w:type="dxa"/>
        <w:tblInd w:w="-702" w:type="dxa"/>
        <w:tblLook w:val="04A0" w:firstRow="1" w:lastRow="0" w:firstColumn="1" w:lastColumn="0" w:noHBand="0" w:noVBand="1"/>
      </w:tblPr>
      <w:tblGrid>
        <w:gridCol w:w="1080"/>
        <w:gridCol w:w="900"/>
        <w:gridCol w:w="1000"/>
        <w:gridCol w:w="920"/>
        <w:gridCol w:w="1675"/>
        <w:gridCol w:w="4595"/>
        <w:gridCol w:w="1080"/>
        <w:gridCol w:w="3330"/>
      </w:tblGrid>
      <w:tr w:rsidR="00550240" w:rsidRPr="00550240" w:rsidTr="00550240">
        <w:trPr>
          <w:trHeight w:val="144"/>
        </w:trPr>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single" w:sz="4" w:space="0" w:color="auto"/>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single" w:sz="4" w:space="0" w:color="auto"/>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single" w:sz="4" w:space="0" w:color="auto"/>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single" w:sz="4" w:space="0" w:color="auto"/>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single" w:sz="4" w:space="0" w:color="auto"/>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single" w:sz="4" w:space="0" w:color="auto"/>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single" w:sz="4" w:space="0" w:color="auto"/>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r w:rsidRPr="00550240">
              <w:rPr>
                <w:b/>
                <w:bCs/>
                <w:sz w:val="15"/>
                <w:szCs w:val="15"/>
                <w:u w:val="single"/>
              </w:rPr>
              <w:t>AUGUST 2014:</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r w:rsidRPr="00550240">
              <w:rPr>
                <w:b/>
                <w:bCs/>
                <w:sz w:val="15"/>
                <w:szCs w:val="15"/>
                <w:u w:val="single"/>
              </w:rPr>
              <w:t>SEPTEMBER 2014:</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r w:rsidRPr="00550240">
              <w:rPr>
                <w:b/>
                <w:bCs/>
                <w:sz w:val="15"/>
                <w:szCs w:val="15"/>
                <w:u w:val="single"/>
              </w:rPr>
              <w:t>OCTOBER 2014:</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r w:rsidRPr="00550240">
              <w:rPr>
                <w:b/>
                <w:bCs/>
                <w:sz w:val="15"/>
                <w:szCs w:val="15"/>
                <w:u w:val="single"/>
              </w:rPr>
              <w:t>NOVEMBER 2014:</w:t>
            </w:r>
          </w:p>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980" w:type="dxa"/>
            <w:gridSpan w:val="2"/>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rPr>
                <w:b/>
                <w:bCs/>
                <w:sz w:val="15"/>
                <w:szCs w:val="15"/>
                <w:u w:val="single"/>
              </w:rPr>
            </w:pPr>
            <w:r w:rsidRPr="00550240">
              <w:rPr>
                <w:b/>
                <w:bCs/>
                <w:sz w:val="15"/>
                <w:szCs w:val="15"/>
                <w:u w:val="single"/>
              </w:rPr>
              <w:t>DECEMBER 2014:</w:t>
            </w:r>
          </w:p>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auto" w:fill="auto"/>
            <w:noWrap/>
            <w:hideMark/>
          </w:tcPr>
          <w:p w:rsidR="00550240" w:rsidRPr="00550240" w:rsidRDefault="00550240">
            <w:pPr>
              <w:jc w:val="center"/>
              <w:rPr>
                <w:i/>
                <w:iCs/>
                <w:sz w:val="15"/>
                <w:szCs w:val="15"/>
              </w:rPr>
            </w:pPr>
            <w:r w:rsidRPr="00550240">
              <w:rPr>
                <w:i/>
                <w:iCs/>
                <w:sz w:val="15"/>
                <w:szCs w:val="15"/>
              </w:rPr>
              <w:t>-NONE-</w:t>
            </w:r>
          </w:p>
        </w:tc>
        <w:tc>
          <w:tcPr>
            <w:tcW w:w="9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auto" w:fill="auto"/>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80" w:type="dxa"/>
            <w:tcBorders>
              <w:top w:val="nil"/>
              <w:left w:val="single" w:sz="4" w:space="0" w:color="auto"/>
              <w:bottom w:val="single" w:sz="4" w:space="0" w:color="auto"/>
              <w:right w:val="single" w:sz="4" w:space="0" w:color="auto"/>
            </w:tcBorders>
            <w:shd w:val="clear" w:color="000000" w:fill="FFFFFF"/>
            <w:noWrap/>
            <w:hideMark/>
          </w:tcPr>
          <w:p w:rsidR="00550240" w:rsidRPr="00550240" w:rsidRDefault="00550240">
            <w:pPr>
              <w:jc w:val="center"/>
              <w:rPr>
                <w:sz w:val="15"/>
                <w:szCs w:val="15"/>
              </w:rPr>
            </w:pPr>
            <w:r w:rsidRPr="00550240">
              <w:rPr>
                <w:sz w:val="15"/>
                <w:szCs w:val="15"/>
              </w:rPr>
              <w:t> </w:t>
            </w:r>
          </w:p>
        </w:tc>
        <w:tc>
          <w:tcPr>
            <w:tcW w:w="900" w:type="dxa"/>
            <w:tcBorders>
              <w:top w:val="nil"/>
              <w:left w:val="nil"/>
              <w:bottom w:val="single" w:sz="4" w:space="0" w:color="auto"/>
              <w:right w:val="single" w:sz="4" w:space="0" w:color="auto"/>
            </w:tcBorders>
            <w:shd w:val="clear" w:color="000000" w:fill="FFFFFF"/>
            <w:noWrap/>
            <w:hideMark/>
          </w:tcPr>
          <w:p w:rsidR="00550240" w:rsidRPr="00550240" w:rsidRDefault="00550240">
            <w:pPr>
              <w:jc w:val="center"/>
              <w:rPr>
                <w:sz w:val="15"/>
                <w:szCs w:val="15"/>
              </w:rPr>
            </w:pPr>
            <w:r w:rsidRPr="00550240">
              <w:rPr>
                <w:sz w:val="15"/>
                <w:szCs w:val="15"/>
              </w:rPr>
              <w:t> </w:t>
            </w:r>
          </w:p>
        </w:tc>
        <w:tc>
          <w:tcPr>
            <w:tcW w:w="1000" w:type="dxa"/>
            <w:tcBorders>
              <w:top w:val="nil"/>
              <w:left w:val="nil"/>
              <w:bottom w:val="single" w:sz="4" w:space="0" w:color="auto"/>
              <w:right w:val="single" w:sz="4" w:space="0" w:color="auto"/>
            </w:tcBorders>
            <w:shd w:val="clear" w:color="000000" w:fill="FFFFFF"/>
            <w:noWrap/>
            <w:hideMark/>
          </w:tcPr>
          <w:p w:rsidR="00550240" w:rsidRPr="00550240" w:rsidRDefault="00550240">
            <w:pPr>
              <w:jc w:val="center"/>
              <w:rPr>
                <w:sz w:val="15"/>
                <w:szCs w:val="15"/>
              </w:rPr>
            </w:pPr>
            <w:r w:rsidRPr="00550240">
              <w:rPr>
                <w:sz w:val="15"/>
                <w:szCs w:val="15"/>
              </w:rPr>
              <w:t> </w:t>
            </w:r>
          </w:p>
        </w:tc>
        <w:tc>
          <w:tcPr>
            <w:tcW w:w="920" w:type="dxa"/>
            <w:tcBorders>
              <w:top w:val="nil"/>
              <w:left w:val="nil"/>
              <w:bottom w:val="single" w:sz="4" w:space="0" w:color="auto"/>
              <w:right w:val="single" w:sz="4" w:space="0" w:color="auto"/>
            </w:tcBorders>
            <w:shd w:val="clear" w:color="000000" w:fill="FFFFFF"/>
            <w:noWrap/>
            <w:hideMark/>
          </w:tcPr>
          <w:p w:rsidR="00550240" w:rsidRPr="00550240" w:rsidRDefault="00550240">
            <w:pPr>
              <w:jc w:val="center"/>
              <w:rPr>
                <w:sz w:val="15"/>
                <w:szCs w:val="15"/>
              </w:rPr>
            </w:pPr>
            <w:r w:rsidRPr="00550240">
              <w:rPr>
                <w:sz w:val="15"/>
                <w:szCs w:val="15"/>
              </w:rPr>
              <w:t> </w:t>
            </w:r>
          </w:p>
        </w:tc>
        <w:tc>
          <w:tcPr>
            <w:tcW w:w="1675" w:type="dxa"/>
            <w:tcBorders>
              <w:top w:val="nil"/>
              <w:left w:val="nil"/>
              <w:bottom w:val="single" w:sz="4" w:space="0" w:color="auto"/>
              <w:right w:val="single" w:sz="4" w:space="0" w:color="auto"/>
            </w:tcBorders>
            <w:shd w:val="clear" w:color="000000" w:fill="FFFFFF"/>
            <w:hideMark/>
          </w:tcPr>
          <w:p w:rsidR="00550240" w:rsidRPr="00550240" w:rsidRDefault="00550240">
            <w:pPr>
              <w:rPr>
                <w:sz w:val="15"/>
                <w:szCs w:val="15"/>
              </w:rPr>
            </w:pPr>
            <w:r w:rsidRPr="00550240">
              <w:rPr>
                <w:sz w:val="15"/>
                <w:szCs w:val="15"/>
              </w:rPr>
              <w:t> </w:t>
            </w:r>
          </w:p>
        </w:tc>
        <w:tc>
          <w:tcPr>
            <w:tcW w:w="4595" w:type="dxa"/>
            <w:tcBorders>
              <w:top w:val="nil"/>
              <w:left w:val="nil"/>
              <w:bottom w:val="single" w:sz="4" w:space="0" w:color="auto"/>
              <w:right w:val="single" w:sz="4" w:space="0" w:color="auto"/>
            </w:tcBorders>
            <w:shd w:val="clear" w:color="000000" w:fill="FFFFFF"/>
            <w:hideMark/>
          </w:tcPr>
          <w:p w:rsidR="00550240" w:rsidRPr="00550240" w:rsidRDefault="00550240">
            <w:pPr>
              <w:rPr>
                <w:sz w:val="15"/>
                <w:szCs w:val="15"/>
              </w:rPr>
            </w:pPr>
            <w:r w:rsidRPr="00550240">
              <w:rPr>
                <w:sz w:val="15"/>
                <w:szCs w:val="15"/>
              </w:rPr>
              <w:t> </w:t>
            </w:r>
          </w:p>
        </w:tc>
        <w:tc>
          <w:tcPr>
            <w:tcW w:w="1080" w:type="dxa"/>
            <w:tcBorders>
              <w:top w:val="nil"/>
              <w:left w:val="nil"/>
              <w:bottom w:val="single" w:sz="4" w:space="0" w:color="auto"/>
              <w:right w:val="single" w:sz="4" w:space="0" w:color="auto"/>
            </w:tcBorders>
            <w:shd w:val="clear" w:color="000000" w:fill="FFFFFF"/>
            <w:hideMark/>
          </w:tcPr>
          <w:p w:rsidR="00550240" w:rsidRPr="00550240" w:rsidRDefault="00550240">
            <w:pPr>
              <w:jc w:val="right"/>
              <w:rPr>
                <w:sz w:val="15"/>
                <w:szCs w:val="15"/>
              </w:rPr>
            </w:pPr>
            <w:r w:rsidRPr="00550240">
              <w:rPr>
                <w:sz w:val="15"/>
                <w:szCs w:val="15"/>
              </w:rPr>
              <w:t> </w:t>
            </w:r>
          </w:p>
        </w:tc>
        <w:tc>
          <w:tcPr>
            <w:tcW w:w="3330" w:type="dxa"/>
            <w:tcBorders>
              <w:top w:val="nil"/>
              <w:left w:val="nil"/>
              <w:bottom w:val="single" w:sz="4" w:space="0" w:color="auto"/>
              <w:right w:val="single" w:sz="4" w:space="0" w:color="auto"/>
            </w:tcBorders>
            <w:shd w:val="clear" w:color="000000" w:fill="FFFFFF"/>
            <w:hideMark/>
          </w:tcPr>
          <w:p w:rsidR="00550240" w:rsidRPr="00550240" w:rsidRDefault="00550240">
            <w:pPr>
              <w:rPr>
                <w:sz w:val="15"/>
                <w:szCs w:val="15"/>
              </w:rPr>
            </w:pPr>
            <w:r w:rsidRPr="00550240">
              <w:rPr>
                <w:sz w:val="15"/>
                <w:szCs w:val="15"/>
              </w:rPr>
              <w:t> </w:t>
            </w:r>
          </w:p>
        </w:tc>
      </w:tr>
      <w:tr w:rsidR="00550240" w:rsidRPr="00550240" w:rsidTr="00550240">
        <w:trPr>
          <w:trHeight w:val="144"/>
        </w:trPr>
        <w:tc>
          <w:tcPr>
            <w:tcW w:w="1017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550240" w:rsidRPr="00550240" w:rsidRDefault="00550240">
            <w:pPr>
              <w:rPr>
                <w:b/>
                <w:bCs/>
                <w:sz w:val="15"/>
                <w:szCs w:val="15"/>
              </w:rPr>
            </w:pPr>
            <w:r w:rsidRPr="00550240">
              <w:rPr>
                <w:b/>
                <w:bCs/>
                <w:sz w:val="15"/>
                <w:szCs w:val="15"/>
              </w:rPr>
              <w:t>GRAND TOTAL</w:t>
            </w:r>
          </w:p>
        </w:tc>
        <w:tc>
          <w:tcPr>
            <w:tcW w:w="1080" w:type="dxa"/>
            <w:tcBorders>
              <w:top w:val="nil"/>
              <w:left w:val="nil"/>
              <w:bottom w:val="double" w:sz="6" w:space="0" w:color="auto"/>
              <w:right w:val="single" w:sz="4" w:space="0" w:color="auto"/>
            </w:tcBorders>
            <w:shd w:val="clear" w:color="auto" w:fill="auto"/>
            <w:hideMark/>
          </w:tcPr>
          <w:p w:rsidR="00550240" w:rsidRPr="00550240" w:rsidRDefault="00550240">
            <w:pPr>
              <w:jc w:val="right"/>
              <w:rPr>
                <w:b/>
                <w:bCs/>
                <w:sz w:val="15"/>
                <w:szCs w:val="15"/>
              </w:rPr>
            </w:pPr>
            <w:r w:rsidRPr="00550240">
              <w:rPr>
                <w:b/>
                <w:bCs/>
                <w:sz w:val="15"/>
                <w:szCs w:val="15"/>
              </w:rPr>
              <w:t xml:space="preserve">       253,062.00 </w:t>
            </w:r>
          </w:p>
        </w:tc>
        <w:tc>
          <w:tcPr>
            <w:tcW w:w="3330" w:type="dxa"/>
            <w:tcBorders>
              <w:top w:val="nil"/>
              <w:left w:val="nil"/>
              <w:bottom w:val="single" w:sz="4" w:space="0" w:color="auto"/>
              <w:right w:val="single" w:sz="4" w:space="0" w:color="auto"/>
            </w:tcBorders>
            <w:shd w:val="clear" w:color="auto" w:fill="auto"/>
            <w:hideMark/>
          </w:tcPr>
          <w:p w:rsidR="00550240" w:rsidRPr="00550240" w:rsidRDefault="00550240">
            <w:pPr>
              <w:rPr>
                <w:b/>
                <w:bCs/>
                <w:sz w:val="15"/>
                <w:szCs w:val="15"/>
              </w:rPr>
            </w:pPr>
            <w:r w:rsidRPr="00550240">
              <w:rPr>
                <w:b/>
                <w:bCs/>
                <w:sz w:val="15"/>
                <w:szCs w:val="15"/>
              </w:rPr>
              <w:t xml:space="preserve">                                                                                             </w:t>
            </w:r>
          </w:p>
        </w:tc>
      </w:tr>
      <w:tr w:rsidR="00550240" w:rsidRPr="00550240" w:rsidTr="00550240">
        <w:trPr>
          <w:trHeight w:val="144"/>
        </w:trPr>
        <w:tc>
          <w:tcPr>
            <w:tcW w:w="1080" w:type="dxa"/>
            <w:tcBorders>
              <w:top w:val="nil"/>
              <w:left w:val="nil"/>
              <w:bottom w:val="nil"/>
              <w:right w:val="nil"/>
            </w:tcBorders>
            <w:shd w:val="clear" w:color="auto" w:fill="auto"/>
            <w:noWrap/>
            <w:hideMark/>
          </w:tcPr>
          <w:p w:rsidR="00550240" w:rsidRPr="00550240" w:rsidRDefault="00550240">
            <w:pPr>
              <w:rPr>
                <w:sz w:val="15"/>
                <w:szCs w:val="15"/>
              </w:rPr>
            </w:pPr>
          </w:p>
        </w:tc>
        <w:tc>
          <w:tcPr>
            <w:tcW w:w="900" w:type="dxa"/>
            <w:tcBorders>
              <w:top w:val="nil"/>
              <w:left w:val="nil"/>
              <w:bottom w:val="nil"/>
              <w:right w:val="nil"/>
            </w:tcBorders>
            <w:shd w:val="clear" w:color="auto" w:fill="auto"/>
            <w:noWrap/>
            <w:hideMark/>
          </w:tcPr>
          <w:p w:rsidR="00550240" w:rsidRPr="00550240" w:rsidRDefault="00550240">
            <w:pPr>
              <w:rPr>
                <w:sz w:val="15"/>
                <w:szCs w:val="15"/>
              </w:rPr>
            </w:pPr>
          </w:p>
        </w:tc>
        <w:tc>
          <w:tcPr>
            <w:tcW w:w="1000" w:type="dxa"/>
            <w:tcBorders>
              <w:top w:val="nil"/>
              <w:left w:val="nil"/>
              <w:bottom w:val="nil"/>
              <w:right w:val="nil"/>
            </w:tcBorders>
            <w:shd w:val="clear" w:color="auto" w:fill="auto"/>
            <w:noWrap/>
            <w:hideMark/>
          </w:tcPr>
          <w:p w:rsidR="00550240" w:rsidRPr="00550240" w:rsidRDefault="00550240">
            <w:pPr>
              <w:rPr>
                <w:sz w:val="15"/>
                <w:szCs w:val="15"/>
              </w:rPr>
            </w:pPr>
          </w:p>
        </w:tc>
        <w:tc>
          <w:tcPr>
            <w:tcW w:w="920" w:type="dxa"/>
            <w:tcBorders>
              <w:top w:val="nil"/>
              <w:left w:val="nil"/>
              <w:bottom w:val="nil"/>
              <w:right w:val="nil"/>
            </w:tcBorders>
            <w:shd w:val="clear" w:color="auto" w:fill="auto"/>
            <w:noWrap/>
            <w:hideMark/>
          </w:tcPr>
          <w:p w:rsidR="00550240" w:rsidRPr="00550240" w:rsidRDefault="00550240">
            <w:pPr>
              <w:rPr>
                <w:sz w:val="15"/>
                <w:szCs w:val="15"/>
              </w:rPr>
            </w:pPr>
          </w:p>
        </w:tc>
        <w:tc>
          <w:tcPr>
            <w:tcW w:w="1675" w:type="dxa"/>
            <w:tcBorders>
              <w:top w:val="nil"/>
              <w:left w:val="nil"/>
              <w:bottom w:val="nil"/>
              <w:right w:val="nil"/>
            </w:tcBorders>
            <w:shd w:val="clear" w:color="auto" w:fill="auto"/>
            <w:hideMark/>
          </w:tcPr>
          <w:p w:rsidR="00550240" w:rsidRPr="00550240" w:rsidRDefault="00550240">
            <w:pPr>
              <w:rPr>
                <w:sz w:val="15"/>
                <w:szCs w:val="15"/>
              </w:rPr>
            </w:pPr>
          </w:p>
        </w:tc>
        <w:tc>
          <w:tcPr>
            <w:tcW w:w="4595" w:type="dxa"/>
            <w:tcBorders>
              <w:top w:val="nil"/>
              <w:left w:val="nil"/>
              <w:bottom w:val="nil"/>
              <w:right w:val="nil"/>
            </w:tcBorders>
            <w:shd w:val="clear" w:color="auto" w:fill="auto"/>
            <w:hideMark/>
          </w:tcPr>
          <w:p w:rsidR="00550240" w:rsidRPr="00550240" w:rsidRDefault="00550240">
            <w:pPr>
              <w:jc w:val="center"/>
              <w:rPr>
                <w:sz w:val="15"/>
                <w:szCs w:val="15"/>
              </w:rPr>
            </w:pPr>
          </w:p>
        </w:tc>
        <w:tc>
          <w:tcPr>
            <w:tcW w:w="1080" w:type="dxa"/>
            <w:tcBorders>
              <w:top w:val="nil"/>
              <w:left w:val="nil"/>
              <w:bottom w:val="nil"/>
              <w:right w:val="nil"/>
            </w:tcBorders>
            <w:shd w:val="clear" w:color="auto" w:fill="auto"/>
            <w:hideMark/>
          </w:tcPr>
          <w:p w:rsidR="00550240" w:rsidRPr="00550240" w:rsidRDefault="00550240">
            <w:pPr>
              <w:rPr>
                <w:sz w:val="15"/>
                <w:szCs w:val="15"/>
              </w:rPr>
            </w:pPr>
          </w:p>
        </w:tc>
        <w:tc>
          <w:tcPr>
            <w:tcW w:w="3330" w:type="dxa"/>
            <w:tcBorders>
              <w:top w:val="nil"/>
              <w:left w:val="nil"/>
              <w:bottom w:val="nil"/>
              <w:right w:val="nil"/>
            </w:tcBorders>
            <w:shd w:val="clear" w:color="auto" w:fill="auto"/>
            <w:hideMark/>
          </w:tcPr>
          <w:p w:rsidR="00550240" w:rsidRPr="00550240" w:rsidRDefault="00550240">
            <w:pPr>
              <w:rPr>
                <w:sz w:val="15"/>
                <w:szCs w:val="15"/>
              </w:rPr>
            </w:pPr>
          </w:p>
        </w:tc>
      </w:tr>
    </w:tbl>
    <w:p w:rsidR="00550240" w:rsidRDefault="00550240" w:rsidP="004F4506">
      <w:pPr>
        <w:rPr>
          <w:b/>
          <w:sz w:val="28"/>
          <w:szCs w:val="28"/>
        </w:rPr>
      </w:pPr>
    </w:p>
    <w:p w:rsidR="00996BBE" w:rsidRDefault="00996BBE" w:rsidP="009809BA">
      <w:pPr>
        <w:jc w:val="center"/>
        <w:rPr>
          <w:b/>
          <w:sz w:val="16"/>
          <w:szCs w:val="16"/>
        </w:rPr>
      </w:pPr>
    </w:p>
    <w:p w:rsidR="004F4506" w:rsidRDefault="004F4506" w:rsidP="004F4506">
      <w:pPr>
        <w:rPr>
          <w:b/>
          <w:sz w:val="16"/>
          <w:szCs w:val="16"/>
        </w:rPr>
      </w:pPr>
    </w:p>
    <w:p w:rsidR="004F4506" w:rsidRDefault="004F4506" w:rsidP="004F4506">
      <w:pPr>
        <w:rPr>
          <w:b/>
          <w:sz w:val="16"/>
          <w:szCs w:val="16"/>
        </w:rPr>
      </w:pPr>
    </w:p>
    <w:p w:rsidR="004F4506" w:rsidRDefault="004F4506" w:rsidP="004F4506">
      <w:pPr>
        <w:rPr>
          <w:b/>
          <w:sz w:val="16"/>
          <w:szCs w:val="16"/>
        </w:rPr>
      </w:pPr>
    </w:p>
    <w:p w:rsidR="004F4506" w:rsidRDefault="003E5AC7" w:rsidP="004F4506">
      <w:pPr>
        <w:rPr>
          <w:b/>
          <w:sz w:val="16"/>
          <w:szCs w:val="16"/>
        </w:rPr>
      </w:pPr>
      <w:r>
        <w:rPr>
          <w:b/>
          <w:noProof/>
          <w:sz w:val="16"/>
          <w:szCs w:val="16"/>
          <w:lang w:val="en-PH" w:eastAsia="en-PH"/>
        </w:rPr>
        <w:drawing>
          <wp:anchor distT="0" distB="0" distL="114300" distR="114300" simplePos="0" relativeHeight="251726336" behindDoc="1" locked="0" layoutInCell="1" allowOverlap="1" wp14:anchorId="40D7667E" wp14:editId="2283B5D5">
            <wp:simplePos x="0" y="0"/>
            <wp:positionH relativeFrom="column">
              <wp:posOffset>142875</wp:posOffset>
            </wp:positionH>
            <wp:positionV relativeFrom="paragraph">
              <wp:posOffset>-3810</wp:posOffset>
            </wp:positionV>
            <wp:extent cx="1420495" cy="1438910"/>
            <wp:effectExtent l="0" t="0" r="825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0495" cy="1438910"/>
                    </a:xfrm>
                    <a:prstGeom prst="rect">
                      <a:avLst/>
                    </a:prstGeom>
                    <a:noFill/>
                  </pic:spPr>
                </pic:pic>
              </a:graphicData>
            </a:graphic>
            <wp14:sizeRelH relativeFrom="page">
              <wp14:pctWidth>0</wp14:pctWidth>
            </wp14:sizeRelH>
            <wp14:sizeRelV relativeFrom="page">
              <wp14:pctHeight>0</wp14:pctHeight>
            </wp14:sizeRelV>
          </wp:anchor>
        </w:drawing>
      </w:r>
    </w:p>
    <w:p w:rsidR="004F4506" w:rsidRDefault="004F4506" w:rsidP="004F4506">
      <w:pPr>
        <w:rPr>
          <w:b/>
          <w:sz w:val="16"/>
          <w:szCs w:val="16"/>
        </w:rPr>
      </w:pPr>
    </w:p>
    <w:p w:rsidR="004F4506" w:rsidRPr="004F4506" w:rsidRDefault="004F4506" w:rsidP="004F4506">
      <w:pPr>
        <w:rPr>
          <w:i/>
          <w:sz w:val="16"/>
          <w:szCs w:val="16"/>
        </w:rPr>
      </w:pPr>
      <w:r w:rsidRPr="004F4506">
        <w:rPr>
          <w:i/>
          <w:sz w:val="16"/>
          <w:szCs w:val="16"/>
        </w:rPr>
        <w:t>Prepared by:</w:t>
      </w:r>
    </w:p>
    <w:p w:rsidR="004F4506" w:rsidRDefault="004F4506" w:rsidP="004F4506">
      <w:pPr>
        <w:rPr>
          <w:b/>
          <w:sz w:val="16"/>
          <w:szCs w:val="16"/>
        </w:rPr>
      </w:pPr>
    </w:p>
    <w:p w:rsidR="004F4506" w:rsidRDefault="004F4506" w:rsidP="004F4506">
      <w:pPr>
        <w:rPr>
          <w:b/>
          <w:sz w:val="16"/>
          <w:szCs w:val="16"/>
        </w:rPr>
      </w:pPr>
    </w:p>
    <w:p w:rsidR="004F4506" w:rsidRDefault="004F4506" w:rsidP="004F4506">
      <w:pPr>
        <w:rPr>
          <w:b/>
          <w:sz w:val="16"/>
          <w:szCs w:val="16"/>
        </w:rPr>
      </w:pPr>
      <w:r>
        <w:rPr>
          <w:b/>
          <w:sz w:val="16"/>
          <w:szCs w:val="16"/>
        </w:rPr>
        <w:tab/>
        <w:t xml:space="preserve">  REMY U. PAHUYO</w:t>
      </w:r>
    </w:p>
    <w:p w:rsidR="004F4506" w:rsidRPr="004F4506" w:rsidRDefault="004F4506" w:rsidP="004F4506">
      <w:pPr>
        <w:rPr>
          <w:sz w:val="16"/>
          <w:szCs w:val="16"/>
        </w:rPr>
      </w:pPr>
      <w:r>
        <w:rPr>
          <w:b/>
          <w:sz w:val="16"/>
          <w:szCs w:val="16"/>
        </w:rPr>
        <w:tab/>
        <w:t xml:space="preserve">      </w:t>
      </w:r>
      <w:r w:rsidR="00FB1399">
        <w:rPr>
          <w:b/>
          <w:sz w:val="16"/>
          <w:szCs w:val="16"/>
        </w:rPr>
        <w:t xml:space="preserve"> </w:t>
      </w:r>
      <w:r w:rsidRPr="004F4506">
        <w:rPr>
          <w:sz w:val="16"/>
          <w:szCs w:val="16"/>
        </w:rPr>
        <w:t>State Auditor II</w:t>
      </w:r>
    </w:p>
    <w:p w:rsidR="004F4506" w:rsidRPr="004F4506" w:rsidRDefault="004F4506" w:rsidP="004F4506">
      <w:pPr>
        <w:rPr>
          <w:sz w:val="16"/>
          <w:szCs w:val="16"/>
        </w:rPr>
      </w:pPr>
      <w:r w:rsidRPr="004F4506">
        <w:rPr>
          <w:sz w:val="16"/>
          <w:szCs w:val="16"/>
        </w:rPr>
        <w:tab/>
        <w:t>OIC-Audit Team leader</w:t>
      </w:r>
    </w:p>
    <w:p w:rsidR="004F4506" w:rsidRPr="004F4506" w:rsidRDefault="004F4506" w:rsidP="004F4506">
      <w:pPr>
        <w:rPr>
          <w:b/>
          <w:sz w:val="16"/>
          <w:szCs w:val="16"/>
        </w:rPr>
        <w:sectPr w:rsidR="004F4506" w:rsidRPr="004F4506" w:rsidSect="00200D26">
          <w:footerReference w:type="default" r:id="rId25"/>
          <w:pgSz w:w="15840" w:h="12240" w:orient="landscape" w:code="1"/>
          <w:pgMar w:top="720" w:right="1008" w:bottom="1152" w:left="1440" w:header="720" w:footer="720" w:gutter="0"/>
          <w:pgNumType w:start="38"/>
          <w:cols w:space="720"/>
          <w:docGrid w:linePitch="360"/>
        </w:sectPr>
      </w:pPr>
      <w:r>
        <w:rPr>
          <w:b/>
          <w:sz w:val="16"/>
          <w:szCs w:val="16"/>
        </w:rPr>
        <w:tab/>
      </w:r>
    </w:p>
    <w:tbl>
      <w:tblPr>
        <w:tblW w:w="14580" w:type="dxa"/>
        <w:tblInd w:w="-702" w:type="dxa"/>
        <w:tblLook w:val="04A0" w:firstRow="1" w:lastRow="0" w:firstColumn="1" w:lastColumn="0" w:noHBand="0" w:noVBand="1"/>
      </w:tblPr>
      <w:tblGrid>
        <w:gridCol w:w="1170"/>
        <w:gridCol w:w="1120"/>
        <w:gridCol w:w="1000"/>
        <w:gridCol w:w="920"/>
        <w:gridCol w:w="1550"/>
        <w:gridCol w:w="4230"/>
        <w:gridCol w:w="1170"/>
        <w:gridCol w:w="3420"/>
      </w:tblGrid>
      <w:tr w:rsidR="00B94473" w:rsidTr="007D3A76">
        <w:trPr>
          <w:trHeight w:val="255"/>
        </w:trPr>
        <w:tc>
          <w:tcPr>
            <w:tcW w:w="1170" w:type="dxa"/>
            <w:tcBorders>
              <w:top w:val="nil"/>
              <w:left w:val="nil"/>
              <w:bottom w:val="nil"/>
              <w:right w:val="nil"/>
            </w:tcBorders>
            <w:shd w:val="clear" w:color="auto" w:fill="auto"/>
            <w:noWrap/>
            <w:vAlign w:val="bottom"/>
            <w:hideMark/>
          </w:tcPr>
          <w:p w:rsidR="004427B2" w:rsidRDefault="004427B2">
            <w:pPr>
              <w:rPr>
                <w:sz w:val="20"/>
                <w:szCs w:val="20"/>
              </w:rPr>
            </w:pPr>
          </w:p>
        </w:tc>
        <w:tc>
          <w:tcPr>
            <w:tcW w:w="1120" w:type="dxa"/>
            <w:tcBorders>
              <w:top w:val="nil"/>
              <w:left w:val="nil"/>
              <w:bottom w:val="nil"/>
              <w:right w:val="nil"/>
            </w:tcBorders>
            <w:shd w:val="clear" w:color="auto" w:fill="auto"/>
            <w:noWrap/>
            <w:vAlign w:val="bottom"/>
            <w:hideMark/>
          </w:tcPr>
          <w:p w:rsidR="004427B2" w:rsidRDefault="004427B2">
            <w:pPr>
              <w:rPr>
                <w:sz w:val="20"/>
                <w:szCs w:val="20"/>
              </w:rPr>
            </w:pPr>
          </w:p>
        </w:tc>
        <w:tc>
          <w:tcPr>
            <w:tcW w:w="1000" w:type="dxa"/>
            <w:tcBorders>
              <w:top w:val="nil"/>
              <w:left w:val="nil"/>
              <w:bottom w:val="nil"/>
              <w:right w:val="nil"/>
            </w:tcBorders>
            <w:shd w:val="clear" w:color="auto" w:fill="auto"/>
            <w:noWrap/>
            <w:vAlign w:val="bottom"/>
            <w:hideMark/>
          </w:tcPr>
          <w:p w:rsidR="004427B2" w:rsidRDefault="004427B2">
            <w:pPr>
              <w:rPr>
                <w:sz w:val="20"/>
                <w:szCs w:val="20"/>
              </w:rPr>
            </w:pPr>
          </w:p>
        </w:tc>
        <w:tc>
          <w:tcPr>
            <w:tcW w:w="920" w:type="dxa"/>
            <w:tcBorders>
              <w:top w:val="nil"/>
              <w:left w:val="nil"/>
              <w:bottom w:val="nil"/>
              <w:right w:val="nil"/>
            </w:tcBorders>
            <w:shd w:val="clear" w:color="auto" w:fill="auto"/>
            <w:noWrap/>
            <w:vAlign w:val="bottom"/>
            <w:hideMark/>
          </w:tcPr>
          <w:p w:rsidR="004427B2" w:rsidRDefault="004427B2">
            <w:pPr>
              <w:rPr>
                <w:sz w:val="20"/>
                <w:szCs w:val="20"/>
              </w:rPr>
            </w:pPr>
          </w:p>
        </w:tc>
        <w:tc>
          <w:tcPr>
            <w:tcW w:w="1550" w:type="dxa"/>
            <w:tcBorders>
              <w:top w:val="nil"/>
              <w:left w:val="nil"/>
              <w:bottom w:val="nil"/>
              <w:right w:val="nil"/>
            </w:tcBorders>
            <w:shd w:val="clear" w:color="auto" w:fill="auto"/>
            <w:noWrap/>
            <w:vAlign w:val="bottom"/>
            <w:hideMark/>
          </w:tcPr>
          <w:p w:rsidR="004427B2" w:rsidRDefault="004427B2">
            <w:pPr>
              <w:rPr>
                <w:sz w:val="20"/>
                <w:szCs w:val="20"/>
              </w:rPr>
            </w:pPr>
          </w:p>
        </w:tc>
        <w:tc>
          <w:tcPr>
            <w:tcW w:w="4230" w:type="dxa"/>
            <w:tcBorders>
              <w:top w:val="nil"/>
              <w:left w:val="nil"/>
              <w:bottom w:val="nil"/>
              <w:right w:val="nil"/>
            </w:tcBorders>
            <w:shd w:val="clear" w:color="auto" w:fill="auto"/>
            <w:noWrap/>
            <w:vAlign w:val="bottom"/>
            <w:hideMark/>
          </w:tcPr>
          <w:p w:rsidR="004427B2" w:rsidRDefault="004427B2">
            <w:pPr>
              <w:jc w:val="right"/>
              <w:rPr>
                <w:b/>
                <w:bCs/>
                <w:sz w:val="20"/>
                <w:szCs w:val="20"/>
              </w:rPr>
            </w:pPr>
          </w:p>
        </w:tc>
        <w:tc>
          <w:tcPr>
            <w:tcW w:w="1170" w:type="dxa"/>
            <w:tcBorders>
              <w:top w:val="nil"/>
              <w:left w:val="nil"/>
              <w:bottom w:val="nil"/>
              <w:right w:val="nil"/>
            </w:tcBorders>
            <w:shd w:val="clear" w:color="auto" w:fill="auto"/>
            <w:noWrap/>
            <w:vAlign w:val="bottom"/>
            <w:hideMark/>
          </w:tcPr>
          <w:p w:rsidR="004427B2" w:rsidRDefault="004427B2">
            <w:pPr>
              <w:jc w:val="right"/>
              <w:rPr>
                <w:b/>
                <w:bCs/>
                <w:sz w:val="20"/>
                <w:szCs w:val="20"/>
              </w:rPr>
            </w:pPr>
          </w:p>
        </w:tc>
        <w:tc>
          <w:tcPr>
            <w:tcW w:w="3420" w:type="dxa"/>
            <w:tcBorders>
              <w:top w:val="nil"/>
              <w:left w:val="nil"/>
              <w:bottom w:val="nil"/>
              <w:right w:val="nil"/>
            </w:tcBorders>
            <w:shd w:val="clear" w:color="auto" w:fill="auto"/>
            <w:noWrap/>
            <w:vAlign w:val="bottom"/>
            <w:hideMark/>
          </w:tcPr>
          <w:p w:rsidR="004427B2" w:rsidRDefault="004427B2">
            <w:pPr>
              <w:jc w:val="right"/>
              <w:rPr>
                <w:b/>
                <w:bCs/>
                <w:sz w:val="20"/>
                <w:szCs w:val="20"/>
              </w:rPr>
            </w:pPr>
            <w:r>
              <w:rPr>
                <w:b/>
                <w:bCs/>
                <w:sz w:val="20"/>
                <w:szCs w:val="20"/>
              </w:rPr>
              <w:t>Annex B</w:t>
            </w:r>
          </w:p>
        </w:tc>
      </w:tr>
      <w:tr w:rsidR="004427B2" w:rsidTr="007D3A76">
        <w:trPr>
          <w:trHeight w:val="255"/>
        </w:trPr>
        <w:tc>
          <w:tcPr>
            <w:tcW w:w="1170" w:type="dxa"/>
            <w:tcBorders>
              <w:top w:val="nil"/>
              <w:left w:val="nil"/>
              <w:bottom w:val="nil"/>
              <w:right w:val="nil"/>
            </w:tcBorders>
            <w:shd w:val="clear" w:color="auto" w:fill="auto"/>
            <w:noWrap/>
            <w:vAlign w:val="bottom"/>
            <w:hideMark/>
          </w:tcPr>
          <w:p w:rsidR="004427B2" w:rsidRDefault="004427B2">
            <w:pPr>
              <w:rPr>
                <w:sz w:val="20"/>
                <w:szCs w:val="20"/>
              </w:rPr>
            </w:pPr>
          </w:p>
        </w:tc>
        <w:tc>
          <w:tcPr>
            <w:tcW w:w="1120" w:type="dxa"/>
            <w:tcBorders>
              <w:top w:val="nil"/>
              <w:left w:val="nil"/>
              <w:bottom w:val="nil"/>
              <w:right w:val="nil"/>
            </w:tcBorders>
            <w:shd w:val="clear" w:color="auto" w:fill="auto"/>
            <w:noWrap/>
            <w:vAlign w:val="bottom"/>
            <w:hideMark/>
          </w:tcPr>
          <w:p w:rsidR="004427B2" w:rsidRDefault="004427B2">
            <w:pPr>
              <w:rPr>
                <w:sz w:val="20"/>
                <w:szCs w:val="20"/>
              </w:rPr>
            </w:pPr>
          </w:p>
        </w:tc>
        <w:tc>
          <w:tcPr>
            <w:tcW w:w="1000" w:type="dxa"/>
            <w:tcBorders>
              <w:top w:val="nil"/>
              <w:left w:val="nil"/>
              <w:bottom w:val="nil"/>
              <w:right w:val="nil"/>
            </w:tcBorders>
            <w:shd w:val="clear" w:color="auto" w:fill="auto"/>
            <w:noWrap/>
            <w:vAlign w:val="bottom"/>
            <w:hideMark/>
          </w:tcPr>
          <w:p w:rsidR="004427B2" w:rsidRDefault="004427B2">
            <w:pPr>
              <w:rPr>
                <w:sz w:val="20"/>
                <w:szCs w:val="20"/>
              </w:rPr>
            </w:pPr>
          </w:p>
        </w:tc>
        <w:tc>
          <w:tcPr>
            <w:tcW w:w="920" w:type="dxa"/>
            <w:tcBorders>
              <w:top w:val="nil"/>
              <w:left w:val="nil"/>
              <w:bottom w:val="nil"/>
              <w:right w:val="nil"/>
            </w:tcBorders>
            <w:shd w:val="clear" w:color="auto" w:fill="auto"/>
            <w:noWrap/>
            <w:vAlign w:val="bottom"/>
            <w:hideMark/>
          </w:tcPr>
          <w:p w:rsidR="004427B2" w:rsidRDefault="004427B2">
            <w:pPr>
              <w:rPr>
                <w:sz w:val="20"/>
                <w:szCs w:val="20"/>
              </w:rPr>
            </w:pPr>
          </w:p>
        </w:tc>
        <w:tc>
          <w:tcPr>
            <w:tcW w:w="1550" w:type="dxa"/>
            <w:tcBorders>
              <w:top w:val="nil"/>
              <w:left w:val="nil"/>
              <w:bottom w:val="nil"/>
              <w:right w:val="nil"/>
            </w:tcBorders>
            <w:shd w:val="clear" w:color="auto" w:fill="auto"/>
            <w:noWrap/>
            <w:vAlign w:val="bottom"/>
            <w:hideMark/>
          </w:tcPr>
          <w:p w:rsidR="004427B2" w:rsidRDefault="004427B2">
            <w:pPr>
              <w:rPr>
                <w:sz w:val="20"/>
                <w:szCs w:val="20"/>
              </w:rPr>
            </w:pPr>
          </w:p>
        </w:tc>
        <w:tc>
          <w:tcPr>
            <w:tcW w:w="4230" w:type="dxa"/>
            <w:tcBorders>
              <w:top w:val="nil"/>
              <w:left w:val="nil"/>
              <w:bottom w:val="nil"/>
              <w:right w:val="nil"/>
            </w:tcBorders>
            <w:shd w:val="clear" w:color="auto" w:fill="auto"/>
            <w:noWrap/>
            <w:vAlign w:val="bottom"/>
            <w:hideMark/>
          </w:tcPr>
          <w:p w:rsidR="004427B2" w:rsidRDefault="004427B2">
            <w:pPr>
              <w:rPr>
                <w:sz w:val="20"/>
                <w:szCs w:val="20"/>
              </w:rPr>
            </w:pPr>
          </w:p>
        </w:tc>
        <w:tc>
          <w:tcPr>
            <w:tcW w:w="1170" w:type="dxa"/>
            <w:tcBorders>
              <w:top w:val="nil"/>
              <w:left w:val="nil"/>
              <w:bottom w:val="nil"/>
              <w:right w:val="nil"/>
            </w:tcBorders>
            <w:shd w:val="clear" w:color="auto" w:fill="auto"/>
            <w:noWrap/>
            <w:vAlign w:val="bottom"/>
            <w:hideMark/>
          </w:tcPr>
          <w:p w:rsidR="004427B2" w:rsidRDefault="004427B2">
            <w:pPr>
              <w:rPr>
                <w:sz w:val="20"/>
                <w:szCs w:val="20"/>
              </w:rPr>
            </w:pPr>
          </w:p>
        </w:tc>
        <w:tc>
          <w:tcPr>
            <w:tcW w:w="3420" w:type="dxa"/>
            <w:tcBorders>
              <w:top w:val="nil"/>
              <w:left w:val="nil"/>
              <w:bottom w:val="nil"/>
              <w:right w:val="nil"/>
            </w:tcBorders>
            <w:shd w:val="clear" w:color="auto" w:fill="auto"/>
            <w:noWrap/>
            <w:vAlign w:val="bottom"/>
            <w:hideMark/>
          </w:tcPr>
          <w:p w:rsidR="004427B2" w:rsidRDefault="004427B2" w:rsidP="00183758">
            <w:pPr>
              <w:jc w:val="right"/>
              <w:rPr>
                <w:b/>
                <w:bCs/>
                <w:sz w:val="20"/>
                <w:szCs w:val="20"/>
              </w:rPr>
            </w:pPr>
            <w:r>
              <w:rPr>
                <w:b/>
                <w:bCs/>
                <w:sz w:val="20"/>
                <w:szCs w:val="20"/>
              </w:rPr>
              <w:t>Finding No. 1, AAR Page 1</w:t>
            </w:r>
            <w:r w:rsidR="00183758">
              <w:rPr>
                <w:b/>
                <w:bCs/>
                <w:sz w:val="20"/>
                <w:szCs w:val="20"/>
              </w:rPr>
              <w:t>7</w:t>
            </w:r>
          </w:p>
        </w:tc>
      </w:tr>
      <w:tr w:rsidR="004427B2" w:rsidTr="007D3A76">
        <w:trPr>
          <w:trHeight w:val="173"/>
        </w:trPr>
        <w:tc>
          <w:tcPr>
            <w:tcW w:w="14580" w:type="dxa"/>
            <w:gridSpan w:val="8"/>
            <w:tcBorders>
              <w:top w:val="nil"/>
              <w:left w:val="nil"/>
              <w:bottom w:val="nil"/>
              <w:right w:val="nil"/>
            </w:tcBorders>
            <w:shd w:val="clear" w:color="auto" w:fill="auto"/>
            <w:noWrap/>
            <w:vAlign w:val="bottom"/>
            <w:hideMark/>
          </w:tcPr>
          <w:p w:rsidR="004427B2" w:rsidRDefault="004427B2">
            <w:pPr>
              <w:jc w:val="center"/>
              <w:rPr>
                <w:b/>
                <w:bCs/>
                <w:sz w:val="20"/>
                <w:szCs w:val="20"/>
              </w:rPr>
            </w:pPr>
            <w:r>
              <w:rPr>
                <w:b/>
                <w:bCs/>
                <w:sz w:val="20"/>
                <w:szCs w:val="20"/>
              </w:rPr>
              <w:t>BACOLOD WATER DISTRICT</w:t>
            </w:r>
          </w:p>
        </w:tc>
      </w:tr>
      <w:tr w:rsidR="004427B2" w:rsidTr="007D3A76">
        <w:trPr>
          <w:trHeight w:val="173"/>
        </w:trPr>
        <w:tc>
          <w:tcPr>
            <w:tcW w:w="14580" w:type="dxa"/>
            <w:gridSpan w:val="8"/>
            <w:tcBorders>
              <w:top w:val="nil"/>
              <w:left w:val="nil"/>
              <w:bottom w:val="nil"/>
              <w:right w:val="nil"/>
            </w:tcBorders>
            <w:shd w:val="clear" w:color="auto" w:fill="auto"/>
            <w:noWrap/>
            <w:vAlign w:val="bottom"/>
            <w:hideMark/>
          </w:tcPr>
          <w:p w:rsidR="004427B2" w:rsidRDefault="004427B2">
            <w:pPr>
              <w:jc w:val="center"/>
              <w:rPr>
                <w:sz w:val="20"/>
                <w:szCs w:val="20"/>
              </w:rPr>
            </w:pPr>
            <w:r>
              <w:rPr>
                <w:sz w:val="20"/>
                <w:szCs w:val="20"/>
              </w:rPr>
              <w:t>Bacolod, Lanao del Norte</w:t>
            </w:r>
          </w:p>
        </w:tc>
      </w:tr>
      <w:tr w:rsidR="004427B2" w:rsidTr="007D3A76">
        <w:trPr>
          <w:trHeight w:val="173"/>
        </w:trPr>
        <w:tc>
          <w:tcPr>
            <w:tcW w:w="14580" w:type="dxa"/>
            <w:gridSpan w:val="8"/>
            <w:tcBorders>
              <w:top w:val="nil"/>
              <w:left w:val="nil"/>
              <w:bottom w:val="nil"/>
              <w:right w:val="nil"/>
            </w:tcBorders>
            <w:shd w:val="clear" w:color="auto" w:fill="auto"/>
            <w:noWrap/>
            <w:vAlign w:val="bottom"/>
            <w:hideMark/>
          </w:tcPr>
          <w:p w:rsidR="004427B2" w:rsidRDefault="004427B2">
            <w:pPr>
              <w:jc w:val="center"/>
              <w:rPr>
                <w:sz w:val="20"/>
                <w:szCs w:val="20"/>
              </w:rPr>
            </w:pPr>
            <w:r>
              <w:rPr>
                <w:sz w:val="20"/>
                <w:szCs w:val="20"/>
              </w:rPr>
              <w:t>Summary of Payments of Salaries, Wages and Other Benefits Not Classified as Payroll Fund</w:t>
            </w:r>
          </w:p>
        </w:tc>
      </w:tr>
      <w:tr w:rsidR="004427B2" w:rsidTr="007D3A76">
        <w:trPr>
          <w:trHeight w:val="173"/>
        </w:trPr>
        <w:tc>
          <w:tcPr>
            <w:tcW w:w="14580" w:type="dxa"/>
            <w:gridSpan w:val="8"/>
            <w:tcBorders>
              <w:top w:val="nil"/>
              <w:left w:val="nil"/>
              <w:bottom w:val="nil"/>
              <w:right w:val="nil"/>
            </w:tcBorders>
            <w:shd w:val="clear" w:color="auto" w:fill="auto"/>
            <w:noWrap/>
            <w:vAlign w:val="bottom"/>
            <w:hideMark/>
          </w:tcPr>
          <w:p w:rsidR="004427B2" w:rsidRDefault="004427B2">
            <w:pPr>
              <w:jc w:val="center"/>
              <w:rPr>
                <w:sz w:val="20"/>
                <w:szCs w:val="20"/>
              </w:rPr>
            </w:pPr>
            <w:r>
              <w:rPr>
                <w:sz w:val="20"/>
                <w:szCs w:val="20"/>
              </w:rPr>
              <w:t>For CY 2014</w:t>
            </w:r>
          </w:p>
        </w:tc>
      </w:tr>
      <w:tr w:rsidR="004427B2" w:rsidTr="007D3A76">
        <w:trPr>
          <w:trHeight w:val="255"/>
        </w:trPr>
        <w:tc>
          <w:tcPr>
            <w:tcW w:w="1170" w:type="dxa"/>
            <w:tcBorders>
              <w:top w:val="nil"/>
              <w:left w:val="nil"/>
              <w:bottom w:val="nil"/>
              <w:right w:val="nil"/>
            </w:tcBorders>
            <w:shd w:val="clear" w:color="auto" w:fill="auto"/>
            <w:noWrap/>
            <w:vAlign w:val="bottom"/>
            <w:hideMark/>
          </w:tcPr>
          <w:p w:rsidR="004427B2" w:rsidRDefault="004427B2">
            <w:pPr>
              <w:rPr>
                <w:sz w:val="20"/>
                <w:szCs w:val="20"/>
              </w:rPr>
            </w:pPr>
          </w:p>
        </w:tc>
        <w:tc>
          <w:tcPr>
            <w:tcW w:w="1120" w:type="dxa"/>
            <w:tcBorders>
              <w:top w:val="nil"/>
              <w:left w:val="nil"/>
              <w:bottom w:val="nil"/>
              <w:right w:val="nil"/>
            </w:tcBorders>
            <w:shd w:val="clear" w:color="auto" w:fill="auto"/>
            <w:noWrap/>
            <w:vAlign w:val="bottom"/>
            <w:hideMark/>
          </w:tcPr>
          <w:p w:rsidR="004427B2" w:rsidRDefault="004427B2">
            <w:pPr>
              <w:rPr>
                <w:sz w:val="20"/>
                <w:szCs w:val="20"/>
              </w:rPr>
            </w:pPr>
          </w:p>
        </w:tc>
        <w:tc>
          <w:tcPr>
            <w:tcW w:w="1000" w:type="dxa"/>
            <w:tcBorders>
              <w:top w:val="nil"/>
              <w:left w:val="nil"/>
              <w:bottom w:val="nil"/>
              <w:right w:val="nil"/>
            </w:tcBorders>
            <w:shd w:val="clear" w:color="auto" w:fill="auto"/>
            <w:noWrap/>
            <w:vAlign w:val="bottom"/>
            <w:hideMark/>
          </w:tcPr>
          <w:p w:rsidR="004427B2" w:rsidRDefault="004427B2">
            <w:pPr>
              <w:rPr>
                <w:sz w:val="20"/>
                <w:szCs w:val="20"/>
              </w:rPr>
            </w:pPr>
          </w:p>
        </w:tc>
        <w:tc>
          <w:tcPr>
            <w:tcW w:w="920" w:type="dxa"/>
            <w:tcBorders>
              <w:top w:val="nil"/>
              <w:left w:val="nil"/>
              <w:bottom w:val="nil"/>
              <w:right w:val="nil"/>
            </w:tcBorders>
            <w:shd w:val="clear" w:color="auto" w:fill="auto"/>
            <w:noWrap/>
            <w:vAlign w:val="bottom"/>
            <w:hideMark/>
          </w:tcPr>
          <w:p w:rsidR="004427B2" w:rsidRDefault="004427B2">
            <w:pPr>
              <w:rPr>
                <w:sz w:val="20"/>
                <w:szCs w:val="20"/>
              </w:rPr>
            </w:pPr>
          </w:p>
        </w:tc>
        <w:tc>
          <w:tcPr>
            <w:tcW w:w="1550" w:type="dxa"/>
            <w:tcBorders>
              <w:top w:val="nil"/>
              <w:left w:val="nil"/>
              <w:bottom w:val="nil"/>
              <w:right w:val="nil"/>
            </w:tcBorders>
            <w:shd w:val="clear" w:color="auto" w:fill="auto"/>
            <w:noWrap/>
            <w:vAlign w:val="bottom"/>
            <w:hideMark/>
          </w:tcPr>
          <w:p w:rsidR="004427B2" w:rsidRDefault="004427B2">
            <w:pPr>
              <w:rPr>
                <w:sz w:val="20"/>
                <w:szCs w:val="20"/>
              </w:rPr>
            </w:pPr>
          </w:p>
        </w:tc>
        <w:tc>
          <w:tcPr>
            <w:tcW w:w="4230" w:type="dxa"/>
            <w:tcBorders>
              <w:top w:val="nil"/>
              <w:left w:val="nil"/>
              <w:bottom w:val="nil"/>
              <w:right w:val="nil"/>
            </w:tcBorders>
            <w:shd w:val="clear" w:color="auto" w:fill="auto"/>
            <w:noWrap/>
            <w:vAlign w:val="bottom"/>
            <w:hideMark/>
          </w:tcPr>
          <w:p w:rsidR="004427B2" w:rsidRDefault="004427B2">
            <w:pPr>
              <w:rPr>
                <w:sz w:val="20"/>
                <w:szCs w:val="20"/>
              </w:rPr>
            </w:pPr>
          </w:p>
        </w:tc>
        <w:tc>
          <w:tcPr>
            <w:tcW w:w="1170" w:type="dxa"/>
            <w:tcBorders>
              <w:top w:val="nil"/>
              <w:left w:val="nil"/>
              <w:bottom w:val="nil"/>
              <w:right w:val="nil"/>
            </w:tcBorders>
            <w:shd w:val="clear" w:color="auto" w:fill="auto"/>
            <w:noWrap/>
            <w:vAlign w:val="bottom"/>
            <w:hideMark/>
          </w:tcPr>
          <w:p w:rsidR="004427B2" w:rsidRDefault="004427B2">
            <w:pPr>
              <w:rPr>
                <w:sz w:val="20"/>
                <w:szCs w:val="20"/>
              </w:rPr>
            </w:pPr>
          </w:p>
        </w:tc>
        <w:tc>
          <w:tcPr>
            <w:tcW w:w="3420" w:type="dxa"/>
            <w:tcBorders>
              <w:top w:val="nil"/>
              <w:left w:val="nil"/>
              <w:bottom w:val="nil"/>
              <w:right w:val="nil"/>
            </w:tcBorders>
            <w:shd w:val="clear" w:color="auto" w:fill="auto"/>
            <w:noWrap/>
            <w:vAlign w:val="bottom"/>
            <w:hideMark/>
          </w:tcPr>
          <w:p w:rsidR="004427B2" w:rsidRDefault="004427B2">
            <w:pPr>
              <w:rPr>
                <w:sz w:val="20"/>
                <w:szCs w:val="20"/>
              </w:rPr>
            </w:pPr>
          </w:p>
        </w:tc>
      </w:tr>
      <w:tr w:rsidR="00B94473" w:rsidRPr="004427B2" w:rsidTr="007D3A76">
        <w:trPr>
          <w:trHeight w:val="144"/>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4427B2" w:rsidRPr="004427B2" w:rsidRDefault="004427B2">
            <w:pPr>
              <w:jc w:val="center"/>
              <w:rPr>
                <w:b/>
                <w:bCs/>
                <w:i/>
                <w:iCs/>
                <w:sz w:val="15"/>
                <w:szCs w:val="15"/>
              </w:rPr>
            </w:pPr>
            <w:r w:rsidRPr="004427B2">
              <w:rPr>
                <w:b/>
                <w:bCs/>
                <w:i/>
                <w:iCs/>
                <w:sz w:val="15"/>
                <w:szCs w:val="15"/>
              </w:rPr>
              <w:t>DV No.</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4427B2" w:rsidRPr="004427B2" w:rsidRDefault="004427B2">
            <w:pPr>
              <w:jc w:val="center"/>
              <w:rPr>
                <w:b/>
                <w:bCs/>
                <w:i/>
                <w:iCs/>
                <w:sz w:val="15"/>
                <w:szCs w:val="15"/>
              </w:rPr>
            </w:pPr>
            <w:r w:rsidRPr="004427B2">
              <w:rPr>
                <w:b/>
                <w:bCs/>
                <w:i/>
                <w:iCs/>
                <w:sz w:val="15"/>
                <w:szCs w:val="15"/>
              </w:rPr>
              <w:t>Date</w:t>
            </w:r>
          </w:p>
        </w:tc>
        <w:tc>
          <w:tcPr>
            <w:tcW w:w="1000" w:type="dxa"/>
            <w:tcBorders>
              <w:top w:val="single" w:sz="4" w:space="0" w:color="auto"/>
              <w:left w:val="nil"/>
              <w:bottom w:val="single" w:sz="4" w:space="0" w:color="auto"/>
              <w:right w:val="single" w:sz="4" w:space="0" w:color="auto"/>
            </w:tcBorders>
            <w:shd w:val="clear" w:color="auto" w:fill="auto"/>
            <w:hideMark/>
          </w:tcPr>
          <w:p w:rsidR="004427B2" w:rsidRPr="004427B2" w:rsidRDefault="004427B2">
            <w:pPr>
              <w:jc w:val="center"/>
              <w:rPr>
                <w:b/>
                <w:bCs/>
                <w:i/>
                <w:iCs/>
                <w:sz w:val="15"/>
                <w:szCs w:val="15"/>
              </w:rPr>
            </w:pPr>
            <w:r w:rsidRPr="004427B2">
              <w:rPr>
                <w:b/>
                <w:bCs/>
                <w:i/>
                <w:iCs/>
                <w:sz w:val="15"/>
                <w:szCs w:val="15"/>
              </w:rPr>
              <w:t>Check/ No.</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4427B2" w:rsidRPr="004427B2" w:rsidRDefault="004427B2">
            <w:pPr>
              <w:jc w:val="center"/>
              <w:rPr>
                <w:b/>
                <w:bCs/>
                <w:i/>
                <w:iCs/>
                <w:sz w:val="15"/>
                <w:szCs w:val="15"/>
              </w:rPr>
            </w:pPr>
            <w:r w:rsidRPr="004427B2">
              <w:rPr>
                <w:b/>
                <w:bCs/>
                <w:i/>
                <w:iCs/>
                <w:sz w:val="15"/>
                <w:szCs w:val="15"/>
              </w:rPr>
              <w:t>Date</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rsidR="004427B2" w:rsidRPr="004427B2" w:rsidRDefault="004427B2">
            <w:pPr>
              <w:jc w:val="center"/>
              <w:rPr>
                <w:b/>
                <w:bCs/>
                <w:i/>
                <w:iCs/>
                <w:sz w:val="15"/>
                <w:szCs w:val="15"/>
              </w:rPr>
            </w:pPr>
            <w:r w:rsidRPr="004427B2">
              <w:rPr>
                <w:b/>
                <w:bCs/>
                <w:i/>
                <w:iCs/>
                <w:sz w:val="15"/>
                <w:szCs w:val="15"/>
              </w:rPr>
              <w:t>Payee</w:t>
            </w:r>
          </w:p>
        </w:tc>
        <w:tc>
          <w:tcPr>
            <w:tcW w:w="4230" w:type="dxa"/>
            <w:tcBorders>
              <w:top w:val="single" w:sz="4" w:space="0" w:color="auto"/>
              <w:left w:val="nil"/>
              <w:bottom w:val="single" w:sz="4" w:space="0" w:color="auto"/>
              <w:right w:val="single" w:sz="4" w:space="0" w:color="auto"/>
            </w:tcBorders>
            <w:shd w:val="clear" w:color="auto" w:fill="auto"/>
            <w:vAlign w:val="bottom"/>
            <w:hideMark/>
          </w:tcPr>
          <w:p w:rsidR="004427B2" w:rsidRPr="004427B2" w:rsidRDefault="004427B2">
            <w:pPr>
              <w:jc w:val="center"/>
              <w:rPr>
                <w:b/>
                <w:bCs/>
                <w:i/>
                <w:iCs/>
                <w:sz w:val="15"/>
                <w:szCs w:val="15"/>
              </w:rPr>
            </w:pPr>
            <w:r w:rsidRPr="004427B2">
              <w:rPr>
                <w:b/>
                <w:bCs/>
                <w:i/>
                <w:iCs/>
                <w:sz w:val="15"/>
                <w:szCs w:val="15"/>
              </w:rPr>
              <w:t>Particulars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427B2" w:rsidRPr="004427B2" w:rsidRDefault="004427B2">
            <w:pPr>
              <w:jc w:val="center"/>
              <w:rPr>
                <w:b/>
                <w:bCs/>
                <w:i/>
                <w:iCs/>
                <w:sz w:val="15"/>
                <w:szCs w:val="15"/>
              </w:rPr>
            </w:pPr>
            <w:r w:rsidRPr="004427B2">
              <w:rPr>
                <w:b/>
                <w:bCs/>
                <w:i/>
                <w:iCs/>
                <w:sz w:val="15"/>
                <w:szCs w:val="15"/>
              </w:rPr>
              <w:t>Amount Paid</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4427B2" w:rsidRPr="004427B2" w:rsidRDefault="004427B2">
            <w:pPr>
              <w:jc w:val="center"/>
              <w:rPr>
                <w:b/>
                <w:bCs/>
                <w:i/>
                <w:iCs/>
                <w:sz w:val="15"/>
                <w:szCs w:val="15"/>
              </w:rPr>
            </w:pPr>
            <w:r w:rsidRPr="004427B2">
              <w:rPr>
                <w:b/>
                <w:bCs/>
                <w:i/>
                <w:iCs/>
                <w:sz w:val="15"/>
                <w:szCs w:val="15"/>
              </w:rPr>
              <w:t>Remarks</w:t>
            </w:r>
          </w:p>
        </w:tc>
      </w:tr>
      <w:tr w:rsidR="00B94473" w:rsidRPr="004427B2" w:rsidTr="007D3A76">
        <w:trPr>
          <w:trHeight w:val="144"/>
        </w:trPr>
        <w:tc>
          <w:tcPr>
            <w:tcW w:w="2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7B2" w:rsidRPr="004427B2" w:rsidRDefault="004427B2">
            <w:pPr>
              <w:rPr>
                <w:b/>
                <w:bCs/>
                <w:sz w:val="15"/>
                <w:szCs w:val="15"/>
                <w:u w:val="single"/>
              </w:rPr>
            </w:pPr>
            <w:r w:rsidRPr="004427B2">
              <w:rPr>
                <w:b/>
                <w:bCs/>
                <w:sz w:val="15"/>
                <w:szCs w:val="15"/>
                <w:u w:val="single"/>
              </w:rPr>
              <w:t>JANUARY 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2014-01-024</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1/10/2014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1073917</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1/10/2014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January 10,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2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7B2" w:rsidRPr="004427B2" w:rsidRDefault="004427B2">
            <w:pPr>
              <w:rPr>
                <w:b/>
                <w:bCs/>
                <w:sz w:val="15"/>
                <w:szCs w:val="15"/>
                <w:u w:val="single"/>
              </w:rPr>
            </w:pPr>
            <w:r w:rsidRPr="004427B2">
              <w:rPr>
                <w:b/>
                <w:bCs/>
                <w:sz w:val="15"/>
                <w:szCs w:val="15"/>
                <w:u w:val="single"/>
              </w:rPr>
              <w:t>FEBRUARY 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2014-02-099</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2/21/2014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1073996</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2/21/2014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February 21,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229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427B2" w:rsidRPr="004427B2" w:rsidRDefault="004427B2">
            <w:pPr>
              <w:rPr>
                <w:b/>
                <w:bCs/>
                <w:sz w:val="15"/>
                <w:szCs w:val="15"/>
                <w:u w:val="single"/>
              </w:rPr>
            </w:pPr>
            <w:r w:rsidRPr="004427B2">
              <w:rPr>
                <w:b/>
                <w:bCs/>
                <w:sz w:val="15"/>
                <w:szCs w:val="15"/>
                <w:u w:val="single"/>
              </w:rPr>
              <w:t>MARCH 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2014-03-138</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3/14/2014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1074038</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3/14/2014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March 14,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hideMark/>
          </w:tcPr>
          <w:p w:rsidR="004427B2" w:rsidRPr="004427B2" w:rsidRDefault="004427B2">
            <w:pPr>
              <w:rPr>
                <w:b/>
                <w:bCs/>
                <w:sz w:val="15"/>
                <w:szCs w:val="15"/>
                <w:u w:val="single"/>
              </w:rPr>
            </w:pPr>
            <w:r w:rsidRPr="004427B2">
              <w:rPr>
                <w:b/>
                <w:bCs/>
                <w:sz w:val="15"/>
                <w:szCs w:val="15"/>
                <w:u w:val="single"/>
              </w:rPr>
              <w:t>APRIL 2014:</w:t>
            </w:r>
          </w:p>
        </w:tc>
        <w:tc>
          <w:tcPr>
            <w:tcW w:w="1120" w:type="dxa"/>
            <w:tcBorders>
              <w:top w:val="nil"/>
              <w:left w:val="nil"/>
              <w:bottom w:val="single" w:sz="4" w:space="0" w:color="auto"/>
              <w:right w:val="single" w:sz="4" w:space="0" w:color="auto"/>
            </w:tcBorders>
            <w:shd w:val="clear" w:color="auto" w:fill="auto"/>
            <w:hideMark/>
          </w:tcPr>
          <w:p w:rsidR="004427B2" w:rsidRPr="004427B2" w:rsidRDefault="004427B2">
            <w:pPr>
              <w:rPr>
                <w:b/>
                <w:bCs/>
                <w:sz w:val="15"/>
                <w:szCs w:val="15"/>
                <w:u w:val="single"/>
              </w:rPr>
            </w:pP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2014-04-192</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4/14/2014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1074097</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4/14/2014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April 14,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2014-04-210</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4/25/2014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1074116</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4/25/2014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April 25,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hideMark/>
          </w:tcPr>
          <w:p w:rsidR="004427B2" w:rsidRPr="004427B2" w:rsidRDefault="004427B2">
            <w:pPr>
              <w:rPr>
                <w:b/>
                <w:bCs/>
                <w:sz w:val="15"/>
                <w:szCs w:val="15"/>
                <w:u w:val="single"/>
              </w:rPr>
            </w:pPr>
            <w:r w:rsidRPr="004427B2">
              <w:rPr>
                <w:b/>
                <w:bCs/>
                <w:sz w:val="15"/>
                <w:szCs w:val="15"/>
                <w:u w:val="single"/>
              </w:rPr>
              <w:t>MAY 2014:</w:t>
            </w:r>
          </w:p>
        </w:tc>
        <w:tc>
          <w:tcPr>
            <w:tcW w:w="1120" w:type="dxa"/>
            <w:tcBorders>
              <w:top w:val="nil"/>
              <w:left w:val="nil"/>
              <w:bottom w:val="single" w:sz="4" w:space="0" w:color="auto"/>
              <w:right w:val="single" w:sz="4" w:space="0" w:color="auto"/>
            </w:tcBorders>
            <w:shd w:val="clear" w:color="auto" w:fill="auto"/>
            <w:hideMark/>
          </w:tcPr>
          <w:p w:rsidR="004427B2" w:rsidRPr="004427B2" w:rsidRDefault="004427B2">
            <w:pPr>
              <w:rPr>
                <w:b/>
                <w:bCs/>
                <w:sz w:val="15"/>
                <w:szCs w:val="15"/>
                <w:u w:val="single"/>
              </w:rPr>
            </w:pP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2014-05-237</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5/9/2014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1074145</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5/9/2014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May 9,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2014-05-256</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5/23/2014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1074164</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5/23/2014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May 23,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hideMark/>
          </w:tcPr>
          <w:p w:rsidR="004427B2" w:rsidRPr="004427B2" w:rsidRDefault="004427B2">
            <w:pPr>
              <w:rPr>
                <w:b/>
                <w:bCs/>
                <w:sz w:val="15"/>
                <w:szCs w:val="15"/>
                <w:u w:val="single"/>
              </w:rPr>
            </w:pPr>
            <w:r w:rsidRPr="004427B2">
              <w:rPr>
                <w:b/>
                <w:bCs/>
                <w:sz w:val="15"/>
                <w:szCs w:val="15"/>
                <w:u w:val="single"/>
              </w:rPr>
              <w:t>JUNE 2014:</w:t>
            </w:r>
          </w:p>
        </w:tc>
        <w:tc>
          <w:tcPr>
            <w:tcW w:w="1120" w:type="dxa"/>
            <w:tcBorders>
              <w:top w:val="nil"/>
              <w:left w:val="nil"/>
              <w:bottom w:val="single" w:sz="4" w:space="0" w:color="auto"/>
              <w:right w:val="single" w:sz="4" w:space="0" w:color="auto"/>
            </w:tcBorders>
            <w:shd w:val="clear" w:color="auto" w:fill="auto"/>
            <w:hideMark/>
          </w:tcPr>
          <w:p w:rsidR="004427B2" w:rsidRPr="004427B2" w:rsidRDefault="004427B2">
            <w:pPr>
              <w:rPr>
                <w:b/>
                <w:bCs/>
                <w:sz w:val="15"/>
                <w:szCs w:val="15"/>
                <w:u w:val="single"/>
              </w:rPr>
            </w:pP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2014-06-287</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6/13/2014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1074196</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6/13/2014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June 23,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2014-06-309</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6/27/2014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1074220</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6/27/2014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June 27,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rPr>
                <w:b/>
                <w:bCs/>
                <w:sz w:val="15"/>
                <w:szCs w:val="15"/>
                <w:u w:val="single"/>
              </w:rPr>
            </w:pPr>
            <w:r w:rsidRPr="004427B2">
              <w:rPr>
                <w:b/>
                <w:bCs/>
                <w:sz w:val="15"/>
                <w:szCs w:val="15"/>
                <w:u w:val="single"/>
              </w:rPr>
              <w:t>JULY 2014:</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rPr>
                <w:b/>
                <w:bCs/>
                <w:sz w:val="15"/>
                <w:szCs w:val="15"/>
                <w:u w:val="single"/>
              </w:rPr>
            </w:pP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2014-07-335</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7/11/2014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1074248</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7/11/2014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July 11,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2014-07-357</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7/25/2014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1074270</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7/25/2014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July 25,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4427B2" w:rsidRPr="004427B2" w:rsidTr="007D3A76">
        <w:trPr>
          <w:trHeight w:val="144"/>
        </w:trPr>
        <w:tc>
          <w:tcPr>
            <w:tcW w:w="2290" w:type="dxa"/>
            <w:gridSpan w:val="2"/>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rPr>
                <w:b/>
                <w:bCs/>
                <w:sz w:val="15"/>
                <w:szCs w:val="15"/>
                <w:u w:val="single"/>
              </w:rPr>
            </w:pPr>
            <w:r w:rsidRPr="004427B2">
              <w:rPr>
                <w:b/>
                <w:bCs/>
                <w:sz w:val="15"/>
                <w:szCs w:val="15"/>
                <w:u w:val="single"/>
              </w:rPr>
              <w:t>AUGUST 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2014-08-381</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8/7/2014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1074295</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8/7/2014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August 7,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2014-08-403</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8/22/2014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1117317</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8/22/2014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August 22,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4427B2" w:rsidRPr="004427B2" w:rsidTr="007D3A76">
        <w:trPr>
          <w:trHeight w:val="144"/>
        </w:trPr>
        <w:tc>
          <w:tcPr>
            <w:tcW w:w="2290" w:type="dxa"/>
            <w:gridSpan w:val="2"/>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rPr>
                <w:b/>
                <w:bCs/>
                <w:sz w:val="15"/>
                <w:szCs w:val="15"/>
                <w:u w:val="single"/>
              </w:rPr>
            </w:pPr>
            <w:r w:rsidRPr="004427B2">
              <w:rPr>
                <w:b/>
                <w:bCs/>
                <w:sz w:val="15"/>
                <w:szCs w:val="15"/>
                <w:u w:val="single"/>
              </w:rPr>
              <w:t>SEPTEMBER 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2014-09-439</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9/5/2014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1117357</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9/5/2014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Labor for the excavation and backfilling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1,600.00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2014-09-444</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9/11/2014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1117362</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9/11/2014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rsidP="00B94473">
            <w:pPr>
              <w:rPr>
                <w:sz w:val="15"/>
                <w:szCs w:val="15"/>
              </w:rPr>
            </w:pPr>
            <w:r w:rsidRPr="004427B2">
              <w:rPr>
                <w:sz w:val="15"/>
                <w:szCs w:val="15"/>
              </w:rPr>
              <w:t>Payment of BOD Honorarium Sept</w:t>
            </w:r>
            <w:r w:rsidR="00B94473">
              <w:rPr>
                <w:sz w:val="15"/>
                <w:szCs w:val="15"/>
              </w:rPr>
              <w:t>.</w:t>
            </w:r>
            <w:r w:rsidRPr="004427B2">
              <w:rPr>
                <w:sz w:val="15"/>
                <w:szCs w:val="15"/>
              </w:rPr>
              <w:t xml:space="preserve"> 11,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2014-09-446</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9/12/2014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1117364</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9/12/2014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Labor wages during gate valve replacement</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2,000.00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2014-09-469</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9/26/2014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1117387</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9/26/2014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Labor wages during gate valve replacement</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3,000.00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2014-09-470</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9/26/2014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1117388</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9/26/2014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rsidP="00B94473">
            <w:pPr>
              <w:rPr>
                <w:sz w:val="15"/>
                <w:szCs w:val="15"/>
              </w:rPr>
            </w:pPr>
            <w:r w:rsidRPr="004427B2">
              <w:rPr>
                <w:sz w:val="15"/>
                <w:szCs w:val="15"/>
              </w:rPr>
              <w:t>Payment of BOD Honorarium Sept</w:t>
            </w:r>
            <w:r w:rsidR="00B94473">
              <w:rPr>
                <w:sz w:val="15"/>
                <w:szCs w:val="15"/>
              </w:rPr>
              <w:t>.</w:t>
            </w:r>
            <w:r w:rsidRPr="004427B2">
              <w:rPr>
                <w:sz w:val="15"/>
                <w:szCs w:val="15"/>
              </w:rPr>
              <w:t xml:space="preserve"> 26,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4427B2" w:rsidRPr="004427B2" w:rsidTr="007D3A76">
        <w:trPr>
          <w:trHeight w:val="144"/>
        </w:trPr>
        <w:tc>
          <w:tcPr>
            <w:tcW w:w="2290" w:type="dxa"/>
            <w:gridSpan w:val="2"/>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rPr>
                <w:b/>
                <w:bCs/>
                <w:sz w:val="15"/>
                <w:szCs w:val="15"/>
                <w:u w:val="single"/>
              </w:rPr>
            </w:pPr>
            <w:r w:rsidRPr="004427B2">
              <w:rPr>
                <w:b/>
                <w:bCs/>
                <w:sz w:val="15"/>
                <w:szCs w:val="15"/>
                <w:u w:val="single"/>
              </w:rPr>
              <w:t>OCTOBER 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 </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2014-10-484</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1117404</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10/7/2014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Labor wages during construction of concrete post at Demologan</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1,800.00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2014-10-494</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10/10/2014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1117415</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10/10/2014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BOD Honorarium October 10, 2014 BOD meeting</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2014-10-495</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10/10/2014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1117416</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10/10/2014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Labor wages during construction of concrete post at Demologan</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1,200.00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r w:rsidR="00B94473" w:rsidRPr="004427B2"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2014-10-502</w:t>
            </w:r>
          </w:p>
        </w:tc>
        <w:tc>
          <w:tcPr>
            <w:tcW w:w="11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10/14/2014</w:t>
            </w:r>
          </w:p>
        </w:tc>
        <w:tc>
          <w:tcPr>
            <w:tcW w:w="100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1117423</w:t>
            </w:r>
          </w:p>
        </w:tc>
        <w:tc>
          <w:tcPr>
            <w:tcW w:w="920" w:type="dxa"/>
            <w:tcBorders>
              <w:top w:val="nil"/>
              <w:left w:val="nil"/>
              <w:bottom w:val="single" w:sz="4" w:space="0" w:color="auto"/>
              <w:right w:val="single" w:sz="4" w:space="0" w:color="auto"/>
            </w:tcBorders>
            <w:shd w:val="clear" w:color="auto" w:fill="auto"/>
            <w:noWrap/>
            <w:hideMark/>
          </w:tcPr>
          <w:p w:rsidR="004427B2" w:rsidRPr="004427B2" w:rsidRDefault="004427B2">
            <w:pPr>
              <w:jc w:val="center"/>
              <w:rPr>
                <w:sz w:val="15"/>
                <w:szCs w:val="15"/>
              </w:rPr>
            </w:pPr>
            <w:r w:rsidRPr="004427B2">
              <w:rPr>
                <w:sz w:val="15"/>
                <w:szCs w:val="15"/>
              </w:rPr>
              <w:t>10/14/2014</w:t>
            </w:r>
          </w:p>
        </w:tc>
        <w:tc>
          <w:tcPr>
            <w:tcW w:w="155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Payment of personnel salaries and wages for Oct. 1-15, 2014</w:t>
            </w:r>
          </w:p>
        </w:tc>
        <w:tc>
          <w:tcPr>
            <w:tcW w:w="1170" w:type="dxa"/>
            <w:tcBorders>
              <w:top w:val="nil"/>
              <w:left w:val="nil"/>
              <w:bottom w:val="single" w:sz="4" w:space="0" w:color="auto"/>
              <w:right w:val="single" w:sz="4" w:space="0" w:color="auto"/>
            </w:tcBorders>
            <w:shd w:val="clear" w:color="auto" w:fill="auto"/>
            <w:hideMark/>
          </w:tcPr>
          <w:p w:rsidR="004427B2" w:rsidRPr="004427B2" w:rsidRDefault="004427B2">
            <w:pPr>
              <w:jc w:val="right"/>
              <w:rPr>
                <w:sz w:val="15"/>
                <w:szCs w:val="15"/>
              </w:rPr>
            </w:pPr>
            <w:r w:rsidRPr="004427B2">
              <w:rPr>
                <w:sz w:val="15"/>
                <w:szCs w:val="15"/>
              </w:rPr>
              <w:t xml:space="preserve">         69,259.15 </w:t>
            </w:r>
          </w:p>
        </w:tc>
        <w:tc>
          <w:tcPr>
            <w:tcW w:w="3420" w:type="dxa"/>
            <w:tcBorders>
              <w:top w:val="nil"/>
              <w:left w:val="nil"/>
              <w:bottom w:val="single" w:sz="4" w:space="0" w:color="auto"/>
              <w:right w:val="single" w:sz="4" w:space="0" w:color="auto"/>
            </w:tcBorders>
            <w:shd w:val="clear" w:color="auto" w:fill="auto"/>
            <w:hideMark/>
          </w:tcPr>
          <w:p w:rsidR="004427B2" w:rsidRPr="004427B2" w:rsidRDefault="004427B2">
            <w:pPr>
              <w:rPr>
                <w:sz w:val="15"/>
                <w:szCs w:val="15"/>
              </w:rPr>
            </w:pPr>
            <w:r w:rsidRPr="004427B2">
              <w:rPr>
                <w:sz w:val="15"/>
                <w:szCs w:val="15"/>
              </w:rPr>
              <w:t xml:space="preserve"> Recognized as Advances to Officers and Employees </w:t>
            </w:r>
          </w:p>
        </w:tc>
      </w:tr>
    </w:tbl>
    <w:p w:rsidR="00996BBE" w:rsidRDefault="00996BBE" w:rsidP="009809BA">
      <w:pPr>
        <w:jc w:val="center"/>
        <w:rPr>
          <w:b/>
          <w:sz w:val="28"/>
          <w:szCs w:val="28"/>
        </w:rPr>
      </w:pPr>
    </w:p>
    <w:p w:rsidR="007D3A76" w:rsidRDefault="007D3A76" w:rsidP="009809BA">
      <w:pPr>
        <w:jc w:val="center"/>
        <w:rPr>
          <w:b/>
          <w:sz w:val="28"/>
          <w:szCs w:val="28"/>
        </w:rPr>
      </w:pPr>
    </w:p>
    <w:tbl>
      <w:tblPr>
        <w:tblW w:w="14580" w:type="dxa"/>
        <w:tblInd w:w="-702" w:type="dxa"/>
        <w:tblLook w:val="04A0" w:firstRow="1" w:lastRow="0" w:firstColumn="1" w:lastColumn="0" w:noHBand="0" w:noVBand="1"/>
      </w:tblPr>
      <w:tblGrid>
        <w:gridCol w:w="1170"/>
        <w:gridCol w:w="1120"/>
        <w:gridCol w:w="1000"/>
        <w:gridCol w:w="920"/>
        <w:gridCol w:w="1550"/>
        <w:gridCol w:w="4230"/>
        <w:gridCol w:w="1170"/>
        <w:gridCol w:w="3420"/>
      </w:tblGrid>
      <w:tr w:rsidR="007D3A76" w:rsidRPr="007D3A76" w:rsidTr="007D3A76">
        <w:trPr>
          <w:trHeight w:val="144"/>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2014-10-506</w:t>
            </w:r>
          </w:p>
        </w:tc>
        <w:tc>
          <w:tcPr>
            <w:tcW w:w="1120" w:type="dxa"/>
            <w:tcBorders>
              <w:top w:val="single" w:sz="4" w:space="0" w:color="auto"/>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10/17/2014</w:t>
            </w:r>
          </w:p>
        </w:tc>
        <w:tc>
          <w:tcPr>
            <w:tcW w:w="1000" w:type="dxa"/>
            <w:tcBorders>
              <w:top w:val="single" w:sz="4" w:space="0" w:color="auto"/>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1117427</w:t>
            </w:r>
          </w:p>
        </w:tc>
        <w:tc>
          <w:tcPr>
            <w:tcW w:w="920" w:type="dxa"/>
            <w:tcBorders>
              <w:top w:val="single" w:sz="4" w:space="0" w:color="auto"/>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10/17/2014</w:t>
            </w:r>
          </w:p>
        </w:tc>
        <w:tc>
          <w:tcPr>
            <w:tcW w:w="1550" w:type="dxa"/>
            <w:tcBorders>
              <w:top w:val="single" w:sz="4" w:space="0" w:color="auto"/>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single" w:sz="4" w:space="0" w:color="auto"/>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Labor wages during excavation of new service connection</w:t>
            </w:r>
          </w:p>
        </w:tc>
        <w:tc>
          <w:tcPr>
            <w:tcW w:w="1170" w:type="dxa"/>
            <w:tcBorders>
              <w:top w:val="single" w:sz="4" w:space="0" w:color="auto"/>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1,200.00 </w:t>
            </w:r>
          </w:p>
        </w:tc>
        <w:tc>
          <w:tcPr>
            <w:tcW w:w="3420" w:type="dxa"/>
            <w:tcBorders>
              <w:top w:val="single" w:sz="4" w:space="0" w:color="auto"/>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2014-10-518</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10/24/2014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1117440</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10/24/2014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BOD Honorarium October 23, 2014 BOD meeting</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2014-10-519</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10/23/2014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1117441</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10/23/2014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Labor wages during excavation of leak at Brgy. Rupagan</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1,200.00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2014-10-526</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10/27/2014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1117448</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10/27/2014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personnel salaries and wages for Oct. 16-31, 2014</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68,630.65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r>
      <w:tr w:rsidR="007D3A76" w:rsidRPr="007D3A76" w:rsidTr="007D3A76">
        <w:trPr>
          <w:trHeight w:val="144"/>
        </w:trPr>
        <w:tc>
          <w:tcPr>
            <w:tcW w:w="2290" w:type="dxa"/>
            <w:gridSpan w:val="2"/>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rsidP="007D3A76">
            <w:pPr>
              <w:rPr>
                <w:b/>
                <w:bCs/>
                <w:sz w:val="15"/>
                <w:szCs w:val="15"/>
                <w:u w:val="single"/>
              </w:rPr>
            </w:pPr>
            <w:r w:rsidRPr="007D3A76">
              <w:rPr>
                <w:b/>
                <w:bCs/>
                <w:sz w:val="15"/>
                <w:szCs w:val="15"/>
                <w:u w:val="single"/>
              </w:rPr>
              <w:t>NOVEMBER 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2014-11-552</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11/12/2014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1117476</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11/12/2014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rsidP="007D3A76">
            <w:pPr>
              <w:rPr>
                <w:sz w:val="15"/>
                <w:szCs w:val="15"/>
              </w:rPr>
            </w:pPr>
            <w:r w:rsidRPr="007D3A76">
              <w:rPr>
                <w:sz w:val="15"/>
                <w:szCs w:val="15"/>
              </w:rPr>
              <w:t>Payment of personnel salaries and wages for Nov</w:t>
            </w:r>
            <w:r>
              <w:rPr>
                <w:sz w:val="15"/>
                <w:szCs w:val="15"/>
              </w:rPr>
              <w:t>.</w:t>
            </w:r>
            <w:r w:rsidRPr="007D3A76">
              <w:rPr>
                <w:sz w:val="15"/>
                <w:szCs w:val="15"/>
              </w:rPr>
              <w:t xml:space="preserve"> 1-15, 2014</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67,983.04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2014-11-554</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1117479</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BOD Honorarium November 14, 2014 BOD meeting</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2014-11-580</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11/25/2014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1117506</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11/25/2014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rsidP="007D3A76">
            <w:pPr>
              <w:rPr>
                <w:sz w:val="15"/>
                <w:szCs w:val="15"/>
              </w:rPr>
            </w:pPr>
            <w:r w:rsidRPr="007D3A76">
              <w:rPr>
                <w:sz w:val="15"/>
                <w:szCs w:val="15"/>
              </w:rPr>
              <w:t>Payment of personnel salaries and wages for Nov</w:t>
            </w:r>
            <w:r>
              <w:rPr>
                <w:sz w:val="15"/>
                <w:szCs w:val="15"/>
              </w:rPr>
              <w:t>.</w:t>
            </w:r>
            <w:r w:rsidRPr="007D3A76">
              <w:rPr>
                <w:sz w:val="15"/>
                <w:szCs w:val="15"/>
              </w:rPr>
              <w:t xml:space="preserve"> 16-30, 2014</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69,623.17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2014-11-583</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11/28/2014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1117509</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11/28/2014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BOD Honorarium November 28, 2014 BOD meeting</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r>
      <w:tr w:rsidR="007D3A76" w:rsidRPr="007D3A76" w:rsidTr="007D3A76">
        <w:trPr>
          <w:trHeight w:val="144"/>
        </w:trPr>
        <w:tc>
          <w:tcPr>
            <w:tcW w:w="2290" w:type="dxa"/>
            <w:gridSpan w:val="2"/>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rsidP="007D3A76">
            <w:pPr>
              <w:rPr>
                <w:b/>
                <w:bCs/>
                <w:sz w:val="15"/>
                <w:szCs w:val="15"/>
                <w:u w:val="single"/>
              </w:rPr>
            </w:pPr>
            <w:r w:rsidRPr="007D3A76">
              <w:rPr>
                <w:b/>
                <w:bCs/>
                <w:sz w:val="15"/>
                <w:szCs w:val="15"/>
                <w:u w:val="single"/>
              </w:rPr>
              <w:t>DECEMBER 2014:</w:t>
            </w:r>
            <w:r w:rsidRPr="007D3A76">
              <w:rPr>
                <w:sz w:val="15"/>
                <w:szCs w:val="15"/>
              </w:rPr>
              <w:t> </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 </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2014-12-587</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1117513</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Labor Wages</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7,250.00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2014-12-606</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12/5/2014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1117532</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12/5/2014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BOD Honorarium for BOD meeting</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2014-12-607</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12/5/2014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1117533</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12/5/2014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Labor Wages</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7,500.00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2014-12-611</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12/9/2014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1117538</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12/9/2014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- 13th Month 50%</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96,764.00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2014-12-612</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12/9/2014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1117539</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12/9/2014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Cash Gift 50%</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27,500.00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2014-12-619</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12/15/2014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1117546</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12/15/2014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Payment of BOD Honorarium for BOD meeting</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5,760.00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2014-12-620</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12/15/2014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1117547</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12/15/2014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Labor Wages</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7,500.00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2014-12-621</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12/15/2014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1117548</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12/15/2014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Salaries for Dec. 1-15, 2014</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66,507.29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2014-12-638</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12/23/2014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1117568</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12/23/2014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Labor Wages</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7,500.00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2014-12-639</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12/23/2014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1117569</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12/23/2014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PEI</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55,000.00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2014-12-640</w:t>
            </w:r>
          </w:p>
        </w:tc>
        <w:tc>
          <w:tcPr>
            <w:tcW w:w="11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12/23/2014</w:t>
            </w:r>
          </w:p>
        </w:tc>
        <w:tc>
          <w:tcPr>
            <w:tcW w:w="100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1117570</w:t>
            </w:r>
          </w:p>
        </w:tc>
        <w:tc>
          <w:tcPr>
            <w:tcW w:w="920" w:type="dxa"/>
            <w:tcBorders>
              <w:top w:val="nil"/>
              <w:left w:val="nil"/>
              <w:bottom w:val="single" w:sz="4" w:space="0" w:color="auto"/>
              <w:right w:val="single" w:sz="4" w:space="0" w:color="auto"/>
            </w:tcBorders>
            <w:shd w:val="clear" w:color="auto" w:fill="auto"/>
            <w:noWrap/>
            <w:hideMark/>
          </w:tcPr>
          <w:p w:rsidR="007D3A76" w:rsidRPr="007D3A76" w:rsidRDefault="007D3A76">
            <w:pPr>
              <w:jc w:val="center"/>
              <w:rPr>
                <w:sz w:val="15"/>
                <w:szCs w:val="15"/>
              </w:rPr>
            </w:pPr>
            <w:r w:rsidRPr="007D3A76">
              <w:rPr>
                <w:sz w:val="15"/>
                <w:szCs w:val="15"/>
              </w:rPr>
              <w:t>12/23/2014</w:t>
            </w:r>
          </w:p>
        </w:tc>
        <w:tc>
          <w:tcPr>
            <w:tcW w:w="155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Genalin A. Amantiad</w:t>
            </w:r>
          </w:p>
        </w:tc>
        <w:tc>
          <w:tcPr>
            <w:tcW w:w="423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Cash Advance - Salaries for Dec. 16-31, 2014</w:t>
            </w:r>
          </w:p>
        </w:tc>
        <w:tc>
          <w:tcPr>
            <w:tcW w:w="1170" w:type="dxa"/>
            <w:tcBorders>
              <w:top w:val="nil"/>
              <w:left w:val="nil"/>
              <w:bottom w:val="single" w:sz="4" w:space="0" w:color="auto"/>
              <w:right w:val="single" w:sz="4" w:space="0" w:color="auto"/>
            </w:tcBorders>
            <w:shd w:val="clear" w:color="auto" w:fill="auto"/>
            <w:hideMark/>
          </w:tcPr>
          <w:p w:rsidR="007D3A76" w:rsidRPr="007D3A76" w:rsidRDefault="007D3A76">
            <w:pPr>
              <w:jc w:val="right"/>
              <w:rPr>
                <w:sz w:val="15"/>
                <w:szCs w:val="15"/>
              </w:rPr>
            </w:pPr>
            <w:r w:rsidRPr="007D3A76">
              <w:rPr>
                <w:sz w:val="15"/>
                <w:szCs w:val="15"/>
              </w:rPr>
              <w:t xml:space="preserve">         70,031.81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sz w:val="15"/>
                <w:szCs w:val="15"/>
              </w:rPr>
            </w:pPr>
            <w:r w:rsidRPr="007D3A76">
              <w:rPr>
                <w:sz w:val="15"/>
                <w:szCs w:val="15"/>
              </w:rPr>
              <w:t xml:space="preserve"> Recognized as Advances to Officers and Employees </w:t>
            </w:r>
          </w:p>
        </w:tc>
      </w:tr>
      <w:tr w:rsidR="007D3A76" w:rsidRPr="007D3A76" w:rsidTr="007D3A76">
        <w:trPr>
          <w:trHeight w:val="144"/>
        </w:trPr>
        <w:tc>
          <w:tcPr>
            <w:tcW w:w="1170" w:type="dxa"/>
            <w:tcBorders>
              <w:top w:val="nil"/>
              <w:left w:val="single" w:sz="4" w:space="0" w:color="auto"/>
              <w:bottom w:val="single" w:sz="4" w:space="0" w:color="auto"/>
              <w:right w:val="single" w:sz="4" w:space="0" w:color="auto"/>
            </w:tcBorders>
            <w:shd w:val="clear" w:color="000000" w:fill="FFFFFF"/>
            <w:noWrap/>
            <w:hideMark/>
          </w:tcPr>
          <w:p w:rsidR="007D3A76" w:rsidRPr="007D3A76" w:rsidRDefault="007D3A76">
            <w:pPr>
              <w:jc w:val="center"/>
              <w:rPr>
                <w:sz w:val="15"/>
                <w:szCs w:val="15"/>
              </w:rPr>
            </w:pPr>
            <w:r w:rsidRPr="007D3A76">
              <w:rPr>
                <w:sz w:val="15"/>
                <w:szCs w:val="15"/>
              </w:rPr>
              <w:t> </w:t>
            </w:r>
          </w:p>
        </w:tc>
        <w:tc>
          <w:tcPr>
            <w:tcW w:w="1120" w:type="dxa"/>
            <w:tcBorders>
              <w:top w:val="nil"/>
              <w:left w:val="nil"/>
              <w:bottom w:val="single" w:sz="4" w:space="0" w:color="auto"/>
              <w:right w:val="single" w:sz="4" w:space="0" w:color="auto"/>
            </w:tcBorders>
            <w:shd w:val="clear" w:color="000000" w:fill="FFFFFF"/>
            <w:noWrap/>
            <w:hideMark/>
          </w:tcPr>
          <w:p w:rsidR="007D3A76" w:rsidRPr="007D3A76" w:rsidRDefault="007D3A76">
            <w:pPr>
              <w:jc w:val="center"/>
              <w:rPr>
                <w:sz w:val="15"/>
                <w:szCs w:val="15"/>
              </w:rPr>
            </w:pPr>
            <w:r w:rsidRPr="007D3A76">
              <w:rPr>
                <w:sz w:val="15"/>
                <w:szCs w:val="15"/>
              </w:rPr>
              <w:t> </w:t>
            </w:r>
          </w:p>
        </w:tc>
        <w:tc>
          <w:tcPr>
            <w:tcW w:w="1000" w:type="dxa"/>
            <w:tcBorders>
              <w:top w:val="nil"/>
              <w:left w:val="nil"/>
              <w:bottom w:val="single" w:sz="4" w:space="0" w:color="auto"/>
              <w:right w:val="single" w:sz="4" w:space="0" w:color="auto"/>
            </w:tcBorders>
            <w:shd w:val="clear" w:color="000000" w:fill="FFFFFF"/>
            <w:noWrap/>
            <w:hideMark/>
          </w:tcPr>
          <w:p w:rsidR="007D3A76" w:rsidRPr="007D3A76" w:rsidRDefault="007D3A76">
            <w:pPr>
              <w:jc w:val="center"/>
              <w:rPr>
                <w:sz w:val="15"/>
                <w:szCs w:val="15"/>
              </w:rPr>
            </w:pPr>
            <w:r w:rsidRPr="007D3A76">
              <w:rPr>
                <w:sz w:val="15"/>
                <w:szCs w:val="15"/>
              </w:rPr>
              <w:t> </w:t>
            </w:r>
          </w:p>
        </w:tc>
        <w:tc>
          <w:tcPr>
            <w:tcW w:w="920" w:type="dxa"/>
            <w:tcBorders>
              <w:top w:val="nil"/>
              <w:left w:val="nil"/>
              <w:bottom w:val="single" w:sz="4" w:space="0" w:color="auto"/>
              <w:right w:val="single" w:sz="4" w:space="0" w:color="auto"/>
            </w:tcBorders>
            <w:shd w:val="clear" w:color="000000" w:fill="FFFFFF"/>
            <w:noWrap/>
            <w:hideMark/>
          </w:tcPr>
          <w:p w:rsidR="007D3A76" w:rsidRPr="007D3A76" w:rsidRDefault="007D3A76">
            <w:pPr>
              <w:jc w:val="center"/>
              <w:rPr>
                <w:sz w:val="15"/>
                <w:szCs w:val="15"/>
              </w:rPr>
            </w:pPr>
            <w:r w:rsidRPr="007D3A76">
              <w:rPr>
                <w:sz w:val="15"/>
                <w:szCs w:val="15"/>
              </w:rPr>
              <w:t> </w:t>
            </w:r>
          </w:p>
        </w:tc>
        <w:tc>
          <w:tcPr>
            <w:tcW w:w="1550" w:type="dxa"/>
            <w:tcBorders>
              <w:top w:val="nil"/>
              <w:left w:val="nil"/>
              <w:bottom w:val="single" w:sz="4" w:space="0" w:color="auto"/>
              <w:right w:val="single" w:sz="4" w:space="0" w:color="auto"/>
            </w:tcBorders>
            <w:shd w:val="clear" w:color="000000" w:fill="FFFFFF"/>
            <w:hideMark/>
          </w:tcPr>
          <w:p w:rsidR="007D3A76" w:rsidRPr="007D3A76" w:rsidRDefault="007D3A76">
            <w:pPr>
              <w:rPr>
                <w:sz w:val="15"/>
                <w:szCs w:val="15"/>
              </w:rPr>
            </w:pPr>
            <w:r w:rsidRPr="007D3A76">
              <w:rPr>
                <w:sz w:val="15"/>
                <w:szCs w:val="15"/>
              </w:rPr>
              <w:t> </w:t>
            </w:r>
          </w:p>
        </w:tc>
        <w:tc>
          <w:tcPr>
            <w:tcW w:w="4230" w:type="dxa"/>
            <w:tcBorders>
              <w:top w:val="nil"/>
              <w:left w:val="nil"/>
              <w:bottom w:val="single" w:sz="4" w:space="0" w:color="auto"/>
              <w:right w:val="single" w:sz="4" w:space="0" w:color="auto"/>
            </w:tcBorders>
            <w:shd w:val="clear" w:color="000000" w:fill="FFFFFF"/>
            <w:hideMark/>
          </w:tcPr>
          <w:p w:rsidR="007D3A76" w:rsidRPr="007D3A76" w:rsidRDefault="007D3A76">
            <w:pPr>
              <w:rPr>
                <w:sz w:val="15"/>
                <w:szCs w:val="15"/>
              </w:rPr>
            </w:pPr>
            <w:r w:rsidRPr="007D3A76">
              <w:rPr>
                <w:sz w:val="15"/>
                <w:szCs w:val="15"/>
              </w:rPr>
              <w:t> </w:t>
            </w:r>
          </w:p>
        </w:tc>
        <w:tc>
          <w:tcPr>
            <w:tcW w:w="1170" w:type="dxa"/>
            <w:tcBorders>
              <w:top w:val="nil"/>
              <w:left w:val="nil"/>
              <w:bottom w:val="single" w:sz="4" w:space="0" w:color="auto"/>
              <w:right w:val="single" w:sz="4" w:space="0" w:color="auto"/>
            </w:tcBorders>
            <w:shd w:val="clear" w:color="000000" w:fill="FFFFFF"/>
            <w:hideMark/>
          </w:tcPr>
          <w:p w:rsidR="007D3A76" w:rsidRPr="007D3A76" w:rsidRDefault="007D3A76">
            <w:pPr>
              <w:jc w:val="right"/>
              <w:rPr>
                <w:sz w:val="15"/>
                <w:szCs w:val="15"/>
              </w:rPr>
            </w:pPr>
            <w:r w:rsidRPr="007D3A76">
              <w:rPr>
                <w:sz w:val="15"/>
                <w:szCs w:val="15"/>
              </w:rPr>
              <w:t> </w:t>
            </w:r>
          </w:p>
        </w:tc>
        <w:tc>
          <w:tcPr>
            <w:tcW w:w="3420" w:type="dxa"/>
            <w:tcBorders>
              <w:top w:val="nil"/>
              <w:left w:val="nil"/>
              <w:bottom w:val="single" w:sz="4" w:space="0" w:color="auto"/>
              <w:right w:val="single" w:sz="4" w:space="0" w:color="auto"/>
            </w:tcBorders>
            <w:shd w:val="clear" w:color="000000" w:fill="FFFFFF"/>
            <w:hideMark/>
          </w:tcPr>
          <w:p w:rsidR="007D3A76" w:rsidRPr="007D3A76" w:rsidRDefault="007D3A76">
            <w:pPr>
              <w:rPr>
                <w:sz w:val="15"/>
                <w:szCs w:val="15"/>
              </w:rPr>
            </w:pPr>
            <w:r w:rsidRPr="007D3A76">
              <w:rPr>
                <w:sz w:val="15"/>
                <w:szCs w:val="15"/>
              </w:rPr>
              <w:t> </w:t>
            </w:r>
          </w:p>
        </w:tc>
      </w:tr>
      <w:tr w:rsidR="007D3A76" w:rsidRPr="007D3A76" w:rsidTr="007D3A76">
        <w:trPr>
          <w:trHeight w:val="144"/>
        </w:trPr>
        <w:tc>
          <w:tcPr>
            <w:tcW w:w="9990"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7D3A76" w:rsidRPr="007D3A76" w:rsidRDefault="007D3A76">
            <w:pPr>
              <w:rPr>
                <w:b/>
                <w:bCs/>
                <w:sz w:val="15"/>
                <w:szCs w:val="15"/>
              </w:rPr>
            </w:pPr>
            <w:r w:rsidRPr="007D3A76">
              <w:rPr>
                <w:b/>
                <w:bCs/>
                <w:sz w:val="15"/>
                <w:szCs w:val="15"/>
              </w:rPr>
              <w:t>GRAND TOTAL</w:t>
            </w:r>
          </w:p>
        </w:tc>
        <w:tc>
          <w:tcPr>
            <w:tcW w:w="1170" w:type="dxa"/>
            <w:tcBorders>
              <w:top w:val="nil"/>
              <w:left w:val="nil"/>
              <w:bottom w:val="double" w:sz="6" w:space="0" w:color="auto"/>
              <w:right w:val="single" w:sz="4" w:space="0" w:color="auto"/>
            </w:tcBorders>
            <w:shd w:val="clear" w:color="auto" w:fill="auto"/>
            <w:hideMark/>
          </w:tcPr>
          <w:p w:rsidR="007D3A76" w:rsidRPr="007D3A76" w:rsidRDefault="007D3A76">
            <w:pPr>
              <w:jc w:val="right"/>
              <w:rPr>
                <w:b/>
                <w:bCs/>
                <w:sz w:val="15"/>
                <w:szCs w:val="15"/>
              </w:rPr>
            </w:pPr>
            <w:r w:rsidRPr="007D3A76">
              <w:rPr>
                <w:b/>
                <w:bCs/>
                <w:sz w:val="15"/>
                <w:szCs w:val="15"/>
              </w:rPr>
              <w:t xml:space="preserve">       754,009.11 </w:t>
            </w:r>
          </w:p>
        </w:tc>
        <w:tc>
          <w:tcPr>
            <w:tcW w:w="3420" w:type="dxa"/>
            <w:tcBorders>
              <w:top w:val="nil"/>
              <w:left w:val="nil"/>
              <w:bottom w:val="single" w:sz="4" w:space="0" w:color="auto"/>
              <w:right w:val="single" w:sz="4" w:space="0" w:color="auto"/>
            </w:tcBorders>
            <w:shd w:val="clear" w:color="auto" w:fill="auto"/>
            <w:hideMark/>
          </w:tcPr>
          <w:p w:rsidR="007D3A76" w:rsidRPr="007D3A76" w:rsidRDefault="007D3A76">
            <w:pPr>
              <w:rPr>
                <w:b/>
                <w:bCs/>
                <w:sz w:val="15"/>
                <w:szCs w:val="15"/>
              </w:rPr>
            </w:pPr>
            <w:r w:rsidRPr="007D3A76">
              <w:rPr>
                <w:b/>
                <w:bCs/>
                <w:sz w:val="15"/>
                <w:szCs w:val="15"/>
              </w:rPr>
              <w:t> </w:t>
            </w:r>
          </w:p>
        </w:tc>
      </w:tr>
      <w:tr w:rsidR="007D3A76" w:rsidRPr="007D3A76" w:rsidTr="007D3A76">
        <w:trPr>
          <w:trHeight w:val="144"/>
        </w:trPr>
        <w:tc>
          <w:tcPr>
            <w:tcW w:w="1170" w:type="dxa"/>
            <w:tcBorders>
              <w:top w:val="nil"/>
              <w:left w:val="nil"/>
              <w:bottom w:val="nil"/>
              <w:right w:val="nil"/>
            </w:tcBorders>
            <w:shd w:val="clear" w:color="auto" w:fill="auto"/>
            <w:noWrap/>
            <w:hideMark/>
          </w:tcPr>
          <w:p w:rsidR="007D3A76" w:rsidRPr="007D3A76" w:rsidRDefault="007D3A76">
            <w:pPr>
              <w:rPr>
                <w:sz w:val="15"/>
                <w:szCs w:val="15"/>
              </w:rPr>
            </w:pPr>
          </w:p>
        </w:tc>
        <w:tc>
          <w:tcPr>
            <w:tcW w:w="1120" w:type="dxa"/>
            <w:tcBorders>
              <w:top w:val="nil"/>
              <w:left w:val="nil"/>
              <w:bottom w:val="nil"/>
              <w:right w:val="nil"/>
            </w:tcBorders>
            <w:shd w:val="clear" w:color="auto" w:fill="auto"/>
            <w:noWrap/>
            <w:hideMark/>
          </w:tcPr>
          <w:p w:rsidR="007D3A76" w:rsidRPr="007D3A76" w:rsidRDefault="007D3A76">
            <w:pPr>
              <w:rPr>
                <w:sz w:val="15"/>
                <w:szCs w:val="15"/>
              </w:rPr>
            </w:pPr>
          </w:p>
        </w:tc>
        <w:tc>
          <w:tcPr>
            <w:tcW w:w="1000" w:type="dxa"/>
            <w:tcBorders>
              <w:top w:val="nil"/>
              <w:left w:val="nil"/>
              <w:bottom w:val="nil"/>
              <w:right w:val="nil"/>
            </w:tcBorders>
            <w:shd w:val="clear" w:color="auto" w:fill="auto"/>
            <w:noWrap/>
            <w:hideMark/>
          </w:tcPr>
          <w:p w:rsidR="007D3A76" w:rsidRPr="007D3A76" w:rsidRDefault="007D3A76">
            <w:pPr>
              <w:rPr>
                <w:sz w:val="15"/>
                <w:szCs w:val="15"/>
              </w:rPr>
            </w:pPr>
          </w:p>
        </w:tc>
        <w:tc>
          <w:tcPr>
            <w:tcW w:w="920" w:type="dxa"/>
            <w:tcBorders>
              <w:top w:val="nil"/>
              <w:left w:val="nil"/>
              <w:bottom w:val="nil"/>
              <w:right w:val="nil"/>
            </w:tcBorders>
            <w:shd w:val="clear" w:color="auto" w:fill="auto"/>
            <w:noWrap/>
            <w:hideMark/>
          </w:tcPr>
          <w:p w:rsidR="007D3A76" w:rsidRPr="007D3A76" w:rsidRDefault="007D3A76">
            <w:pPr>
              <w:rPr>
                <w:sz w:val="15"/>
                <w:szCs w:val="15"/>
              </w:rPr>
            </w:pPr>
          </w:p>
        </w:tc>
        <w:tc>
          <w:tcPr>
            <w:tcW w:w="1550" w:type="dxa"/>
            <w:tcBorders>
              <w:top w:val="nil"/>
              <w:left w:val="nil"/>
              <w:bottom w:val="nil"/>
              <w:right w:val="nil"/>
            </w:tcBorders>
            <w:shd w:val="clear" w:color="auto" w:fill="auto"/>
            <w:hideMark/>
          </w:tcPr>
          <w:p w:rsidR="007D3A76" w:rsidRPr="007D3A76" w:rsidRDefault="007D3A76">
            <w:pPr>
              <w:rPr>
                <w:sz w:val="15"/>
                <w:szCs w:val="15"/>
              </w:rPr>
            </w:pPr>
          </w:p>
        </w:tc>
        <w:tc>
          <w:tcPr>
            <w:tcW w:w="4230" w:type="dxa"/>
            <w:tcBorders>
              <w:top w:val="nil"/>
              <w:left w:val="nil"/>
              <w:bottom w:val="nil"/>
              <w:right w:val="nil"/>
            </w:tcBorders>
            <w:shd w:val="clear" w:color="auto" w:fill="auto"/>
            <w:hideMark/>
          </w:tcPr>
          <w:p w:rsidR="007D3A76" w:rsidRPr="007D3A76" w:rsidRDefault="007D3A76">
            <w:pPr>
              <w:jc w:val="center"/>
              <w:rPr>
                <w:sz w:val="15"/>
                <w:szCs w:val="15"/>
              </w:rPr>
            </w:pPr>
          </w:p>
        </w:tc>
        <w:tc>
          <w:tcPr>
            <w:tcW w:w="1170" w:type="dxa"/>
            <w:tcBorders>
              <w:top w:val="nil"/>
              <w:left w:val="nil"/>
              <w:bottom w:val="nil"/>
              <w:right w:val="nil"/>
            </w:tcBorders>
            <w:shd w:val="clear" w:color="auto" w:fill="auto"/>
            <w:hideMark/>
          </w:tcPr>
          <w:p w:rsidR="007D3A76" w:rsidRPr="007D3A76" w:rsidRDefault="007D3A76">
            <w:pPr>
              <w:rPr>
                <w:sz w:val="15"/>
                <w:szCs w:val="15"/>
              </w:rPr>
            </w:pPr>
          </w:p>
        </w:tc>
        <w:tc>
          <w:tcPr>
            <w:tcW w:w="3420" w:type="dxa"/>
            <w:tcBorders>
              <w:top w:val="nil"/>
              <w:left w:val="nil"/>
              <w:bottom w:val="nil"/>
              <w:right w:val="nil"/>
            </w:tcBorders>
            <w:shd w:val="clear" w:color="auto" w:fill="auto"/>
            <w:hideMark/>
          </w:tcPr>
          <w:p w:rsidR="007D3A76" w:rsidRPr="007D3A76" w:rsidRDefault="007D3A76">
            <w:pPr>
              <w:rPr>
                <w:sz w:val="15"/>
                <w:szCs w:val="15"/>
              </w:rPr>
            </w:pPr>
          </w:p>
        </w:tc>
      </w:tr>
    </w:tbl>
    <w:p w:rsidR="007D3A76" w:rsidRDefault="007D3A76" w:rsidP="009809BA">
      <w:pPr>
        <w:jc w:val="center"/>
        <w:rPr>
          <w:b/>
          <w:sz w:val="16"/>
          <w:szCs w:val="16"/>
        </w:rPr>
      </w:pPr>
    </w:p>
    <w:p w:rsidR="00D02200" w:rsidRDefault="00D02200" w:rsidP="009809BA">
      <w:pPr>
        <w:jc w:val="center"/>
        <w:rPr>
          <w:b/>
          <w:sz w:val="16"/>
          <w:szCs w:val="16"/>
        </w:rPr>
      </w:pPr>
    </w:p>
    <w:p w:rsidR="00D02200" w:rsidRDefault="00D02200" w:rsidP="00D02200">
      <w:pPr>
        <w:rPr>
          <w:i/>
          <w:sz w:val="16"/>
          <w:szCs w:val="16"/>
        </w:rPr>
      </w:pPr>
    </w:p>
    <w:p w:rsidR="00D02200" w:rsidRDefault="00D02200" w:rsidP="00D02200">
      <w:pPr>
        <w:rPr>
          <w:i/>
          <w:sz w:val="16"/>
          <w:szCs w:val="16"/>
        </w:rPr>
      </w:pPr>
    </w:p>
    <w:p w:rsidR="00D02200" w:rsidRDefault="00D02200" w:rsidP="00D02200">
      <w:pPr>
        <w:rPr>
          <w:i/>
          <w:sz w:val="16"/>
          <w:szCs w:val="16"/>
        </w:rPr>
      </w:pPr>
      <w:r>
        <w:rPr>
          <w:b/>
          <w:noProof/>
          <w:sz w:val="16"/>
          <w:szCs w:val="16"/>
          <w:lang w:val="en-PH" w:eastAsia="en-PH"/>
        </w:rPr>
        <w:drawing>
          <wp:anchor distT="0" distB="0" distL="114300" distR="114300" simplePos="0" relativeHeight="251727360" behindDoc="1" locked="0" layoutInCell="1" allowOverlap="1" wp14:anchorId="15F80BB0" wp14:editId="67E52A77">
            <wp:simplePos x="0" y="0"/>
            <wp:positionH relativeFrom="column">
              <wp:posOffset>142875</wp:posOffset>
            </wp:positionH>
            <wp:positionV relativeFrom="paragraph">
              <wp:posOffset>16510</wp:posOffset>
            </wp:positionV>
            <wp:extent cx="1420495" cy="1438910"/>
            <wp:effectExtent l="0" t="0" r="8255"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0495" cy="1438910"/>
                    </a:xfrm>
                    <a:prstGeom prst="rect">
                      <a:avLst/>
                    </a:prstGeom>
                    <a:noFill/>
                  </pic:spPr>
                </pic:pic>
              </a:graphicData>
            </a:graphic>
            <wp14:sizeRelH relativeFrom="page">
              <wp14:pctWidth>0</wp14:pctWidth>
            </wp14:sizeRelH>
            <wp14:sizeRelV relativeFrom="page">
              <wp14:pctHeight>0</wp14:pctHeight>
            </wp14:sizeRelV>
          </wp:anchor>
        </w:drawing>
      </w:r>
    </w:p>
    <w:p w:rsidR="00D02200" w:rsidRDefault="00D02200" w:rsidP="00D02200">
      <w:pPr>
        <w:rPr>
          <w:i/>
          <w:sz w:val="16"/>
          <w:szCs w:val="16"/>
        </w:rPr>
      </w:pPr>
    </w:p>
    <w:p w:rsidR="00D02200" w:rsidRPr="004F4506" w:rsidRDefault="00D02200" w:rsidP="00D02200">
      <w:pPr>
        <w:rPr>
          <w:i/>
          <w:sz w:val="16"/>
          <w:szCs w:val="16"/>
        </w:rPr>
      </w:pPr>
      <w:r w:rsidRPr="004F4506">
        <w:rPr>
          <w:i/>
          <w:sz w:val="16"/>
          <w:szCs w:val="16"/>
        </w:rPr>
        <w:t>Prepared by:</w:t>
      </w:r>
    </w:p>
    <w:p w:rsidR="00D02200" w:rsidRDefault="00D02200" w:rsidP="00D02200">
      <w:pPr>
        <w:rPr>
          <w:b/>
          <w:sz w:val="16"/>
          <w:szCs w:val="16"/>
        </w:rPr>
      </w:pPr>
    </w:p>
    <w:p w:rsidR="00D02200" w:rsidRDefault="00D02200" w:rsidP="00D02200">
      <w:pPr>
        <w:rPr>
          <w:b/>
          <w:sz w:val="16"/>
          <w:szCs w:val="16"/>
        </w:rPr>
      </w:pPr>
    </w:p>
    <w:p w:rsidR="00D02200" w:rsidRDefault="00D02200" w:rsidP="00D02200">
      <w:pPr>
        <w:rPr>
          <w:b/>
          <w:sz w:val="16"/>
          <w:szCs w:val="16"/>
        </w:rPr>
      </w:pPr>
      <w:r>
        <w:rPr>
          <w:b/>
          <w:sz w:val="16"/>
          <w:szCs w:val="16"/>
        </w:rPr>
        <w:tab/>
        <w:t xml:space="preserve">  REMY U. PAHUYO</w:t>
      </w:r>
    </w:p>
    <w:p w:rsidR="00D02200" w:rsidRPr="004F4506" w:rsidRDefault="00D02200" w:rsidP="00D02200">
      <w:pPr>
        <w:rPr>
          <w:sz w:val="16"/>
          <w:szCs w:val="16"/>
        </w:rPr>
      </w:pPr>
      <w:r>
        <w:rPr>
          <w:b/>
          <w:sz w:val="16"/>
          <w:szCs w:val="16"/>
        </w:rPr>
        <w:tab/>
        <w:t xml:space="preserve">       </w:t>
      </w:r>
      <w:r w:rsidRPr="004F4506">
        <w:rPr>
          <w:sz w:val="16"/>
          <w:szCs w:val="16"/>
        </w:rPr>
        <w:t>State Auditor II</w:t>
      </w:r>
    </w:p>
    <w:p w:rsidR="00D02200" w:rsidRPr="004F4506" w:rsidRDefault="00D02200" w:rsidP="00D02200">
      <w:pPr>
        <w:rPr>
          <w:sz w:val="16"/>
          <w:szCs w:val="16"/>
        </w:rPr>
      </w:pPr>
      <w:r w:rsidRPr="004F4506">
        <w:rPr>
          <w:sz w:val="16"/>
          <w:szCs w:val="16"/>
        </w:rPr>
        <w:tab/>
        <w:t>OIC-Audit Team leader</w:t>
      </w:r>
    </w:p>
    <w:p w:rsidR="00D02200" w:rsidRPr="00D02200" w:rsidRDefault="00D02200" w:rsidP="00D02200">
      <w:pPr>
        <w:rPr>
          <w:b/>
          <w:sz w:val="16"/>
          <w:szCs w:val="16"/>
        </w:rPr>
      </w:pPr>
    </w:p>
    <w:sectPr w:rsidR="00D02200" w:rsidRPr="00D02200" w:rsidSect="00200D26">
      <w:pgSz w:w="15840" w:h="12240" w:orient="landscape" w:code="1"/>
      <w:pgMar w:top="720" w:right="1008" w:bottom="1152" w:left="1440"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2D" w:rsidRDefault="001D392D" w:rsidP="001F427E">
      <w:r>
        <w:separator/>
      </w:r>
    </w:p>
  </w:endnote>
  <w:endnote w:type="continuationSeparator" w:id="0">
    <w:p w:rsidR="001D392D" w:rsidRDefault="001D392D" w:rsidP="001F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2D" w:rsidRDefault="001D392D" w:rsidP="006A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92D" w:rsidRDefault="001D3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3622"/>
      <w:docPartObj>
        <w:docPartGallery w:val="Page Numbers (Bottom of Page)"/>
        <w:docPartUnique/>
      </w:docPartObj>
    </w:sdtPr>
    <w:sdtEndPr>
      <w:rPr>
        <w:noProof/>
      </w:rPr>
    </w:sdtEndPr>
    <w:sdtContent>
      <w:p w:rsidR="001D392D" w:rsidRDefault="001D392D">
        <w:pPr>
          <w:pStyle w:val="Footer"/>
          <w:jc w:val="center"/>
        </w:pPr>
        <w:r>
          <w:fldChar w:fldCharType="begin"/>
        </w:r>
        <w:r>
          <w:instrText xml:space="preserve"> PAGE   \* MERGEFORMAT </w:instrText>
        </w:r>
        <w:r>
          <w:fldChar w:fldCharType="separate"/>
        </w:r>
        <w:r w:rsidR="00324887">
          <w:rPr>
            <w:noProof/>
          </w:rPr>
          <w:t>5</w:t>
        </w:r>
        <w:r>
          <w:rPr>
            <w:noProof/>
          </w:rPr>
          <w:fldChar w:fldCharType="end"/>
        </w:r>
      </w:p>
    </w:sdtContent>
  </w:sdt>
  <w:p w:rsidR="001D392D" w:rsidRDefault="001D3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98453"/>
      <w:docPartObj>
        <w:docPartGallery w:val="Page Numbers (Bottom of Page)"/>
        <w:docPartUnique/>
      </w:docPartObj>
    </w:sdtPr>
    <w:sdtEndPr>
      <w:rPr>
        <w:noProof/>
      </w:rPr>
    </w:sdtEndPr>
    <w:sdtContent>
      <w:p w:rsidR="001D392D" w:rsidRDefault="001D392D">
        <w:pPr>
          <w:pStyle w:val="Footer"/>
          <w:jc w:val="center"/>
        </w:pPr>
        <w:r>
          <w:fldChar w:fldCharType="begin"/>
        </w:r>
        <w:r>
          <w:instrText xml:space="preserve"> PAGE   \* MERGEFORMAT </w:instrText>
        </w:r>
        <w:r>
          <w:fldChar w:fldCharType="separate"/>
        </w:r>
        <w:r w:rsidR="00324887">
          <w:rPr>
            <w:noProof/>
          </w:rPr>
          <w:t>41</w:t>
        </w:r>
        <w:r>
          <w:rPr>
            <w:noProof/>
          </w:rPr>
          <w:fldChar w:fldCharType="end"/>
        </w:r>
      </w:p>
    </w:sdtContent>
  </w:sdt>
  <w:p w:rsidR="001D392D" w:rsidRDefault="001D3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2D" w:rsidRDefault="001D392D" w:rsidP="001F427E">
      <w:r>
        <w:separator/>
      </w:r>
    </w:p>
  </w:footnote>
  <w:footnote w:type="continuationSeparator" w:id="0">
    <w:p w:rsidR="001D392D" w:rsidRDefault="001D392D" w:rsidP="001F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58"/>
    <w:multiLevelType w:val="hybridMultilevel"/>
    <w:tmpl w:val="DD48ABD2"/>
    <w:lvl w:ilvl="0" w:tplc="31A293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0B24DE1"/>
    <w:multiLevelType w:val="hybridMultilevel"/>
    <w:tmpl w:val="8C56422C"/>
    <w:lvl w:ilvl="0" w:tplc="F88E0F3E">
      <w:start w:val="1"/>
      <w:numFmt w:val="bullet"/>
      <w:lvlText w:val="o"/>
      <w:lvlJc w:val="left"/>
      <w:pPr>
        <w:ind w:left="1440" w:hanging="360"/>
      </w:pPr>
      <w:rPr>
        <w:rFonts w:ascii="Courier New" w:hAnsi="Courier New" w:cs="Courier New" w:hint="default"/>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15:restartNumberingAfterBreak="0">
    <w:nsid w:val="033B1C0D"/>
    <w:multiLevelType w:val="hybridMultilevel"/>
    <w:tmpl w:val="76EA6C7A"/>
    <w:lvl w:ilvl="0" w:tplc="FE48D0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0338A"/>
    <w:multiLevelType w:val="hybridMultilevel"/>
    <w:tmpl w:val="CEA4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75970"/>
    <w:multiLevelType w:val="hybridMultilevel"/>
    <w:tmpl w:val="61206FF8"/>
    <w:lvl w:ilvl="0" w:tplc="202A6B3C">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21306CA"/>
    <w:multiLevelType w:val="hybridMultilevel"/>
    <w:tmpl w:val="4FE0BEAC"/>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B6E7B02"/>
    <w:multiLevelType w:val="hybridMultilevel"/>
    <w:tmpl w:val="76EA6C7A"/>
    <w:lvl w:ilvl="0" w:tplc="FE48D0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A7CAB"/>
    <w:multiLevelType w:val="hybridMultilevel"/>
    <w:tmpl w:val="FF5C241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5DE70C0"/>
    <w:multiLevelType w:val="hybridMultilevel"/>
    <w:tmpl w:val="9350DE4E"/>
    <w:lvl w:ilvl="0" w:tplc="04090003">
      <w:start w:val="1"/>
      <w:numFmt w:val="bullet"/>
      <w:lvlText w:val="o"/>
      <w:lvlJc w:val="left"/>
      <w:pPr>
        <w:tabs>
          <w:tab w:val="num" w:pos="5040"/>
        </w:tabs>
        <w:ind w:left="5040" w:hanging="360"/>
      </w:pPr>
      <w:rPr>
        <w:rFonts w:ascii="Courier New" w:hAnsi="Courier New" w:cs="Courier New"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26570D0B"/>
    <w:multiLevelType w:val="multilevel"/>
    <w:tmpl w:val="758C20EA"/>
    <w:lvl w:ilvl="0">
      <w:start w:val="1"/>
      <w:numFmt w:val="low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A054827"/>
    <w:multiLevelType w:val="hybridMultilevel"/>
    <w:tmpl w:val="C62C2C8E"/>
    <w:lvl w:ilvl="0" w:tplc="AD9A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937E3"/>
    <w:multiLevelType w:val="hybridMultilevel"/>
    <w:tmpl w:val="F918C4A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08222FB"/>
    <w:multiLevelType w:val="hybridMultilevel"/>
    <w:tmpl w:val="5B3ECA78"/>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60654AB"/>
    <w:multiLevelType w:val="hybridMultilevel"/>
    <w:tmpl w:val="E86AC0F6"/>
    <w:lvl w:ilvl="0" w:tplc="32C8A6E8">
      <w:start w:val="1"/>
      <w:numFmt w:val="bullet"/>
      <w:lvlText w:val="o"/>
      <w:lvlJc w:val="left"/>
      <w:pPr>
        <w:ind w:left="1080" w:hanging="360"/>
      </w:pPr>
      <w:rPr>
        <w:rFonts w:ascii="Courier New" w:hAnsi="Courier New" w:cs="Courier New"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3A8424DA"/>
    <w:multiLevelType w:val="hybridMultilevel"/>
    <w:tmpl w:val="D8586B80"/>
    <w:lvl w:ilvl="0" w:tplc="34090003">
      <w:start w:val="1"/>
      <w:numFmt w:val="bullet"/>
      <w:lvlText w:val="o"/>
      <w:lvlJc w:val="left"/>
      <w:pPr>
        <w:ind w:left="1980" w:hanging="360"/>
      </w:pPr>
      <w:rPr>
        <w:rFonts w:ascii="Courier New" w:hAnsi="Courier New" w:cs="Courier New"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15" w15:restartNumberingAfterBreak="0">
    <w:nsid w:val="402C2406"/>
    <w:multiLevelType w:val="hybridMultilevel"/>
    <w:tmpl w:val="ABCC1CB4"/>
    <w:lvl w:ilvl="0" w:tplc="6C66F232">
      <w:start w:val="1"/>
      <w:numFmt w:val="bullet"/>
      <w:lvlText w:val="o"/>
      <w:lvlJc w:val="left"/>
      <w:pPr>
        <w:ind w:left="1440" w:hanging="360"/>
      </w:pPr>
      <w:rPr>
        <w:rFonts w:ascii="Courier New" w:hAnsi="Courier New" w:cs="Courier New" w:hint="default"/>
        <w:b/>
        <w:sz w:val="24"/>
        <w:szCs w:val="24"/>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6" w15:restartNumberingAfterBreak="0">
    <w:nsid w:val="407C1E30"/>
    <w:multiLevelType w:val="hybridMultilevel"/>
    <w:tmpl w:val="6900C126"/>
    <w:lvl w:ilvl="0" w:tplc="59125BD8">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0A65635"/>
    <w:multiLevelType w:val="hybridMultilevel"/>
    <w:tmpl w:val="17043518"/>
    <w:lvl w:ilvl="0" w:tplc="760C42B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480A6855"/>
    <w:multiLevelType w:val="hybridMultilevel"/>
    <w:tmpl w:val="B18A8A6C"/>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83E42CC"/>
    <w:multiLevelType w:val="hybridMultilevel"/>
    <w:tmpl w:val="DD48ABD2"/>
    <w:lvl w:ilvl="0" w:tplc="31A293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489843E9"/>
    <w:multiLevelType w:val="hybridMultilevel"/>
    <w:tmpl w:val="E84A1340"/>
    <w:lvl w:ilvl="0" w:tplc="AD981F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50BD3"/>
    <w:multiLevelType w:val="hybridMultilevel"/>
    <w:tmpl w:val="7B723332"/>
    <w:lvl w:ilvl="0" w:tplc="34090003">
      <w:start w:val="1"/>
      <w:numFmt w:val="bullet"/>
      <w:lvlText w:val="o"/>
      <w:lvlJc w:val="left"/>
      <w:pPr>
        <w:ind w:left="1062" w:hanging="360"/>
      </w:pPr>
      <w:rPr>
        <w:rFonts w:ascii="Courier New" w:hAnsi="Courier New" w:cs="Courier New" w:hint="default"/>
      </w:rPr>
    </w:lvl>
    <w:lvl w:ilvl="1" w:tplc="34090003" w:tentative="1">
      <w:start w:val="1"/>
      <w:numFmt w:val="bullet"/>
      <w:lvlText w:val="o"/>
      <w:lvlJc w:val="left"/>
      <w:pPr>
        <w:ind w:left="1782" w:hanging="360"/>
      </w:pPr>
      <w:rPr>
        <w:rFonts w:ascii="Courier New" w:hAnsi="Courier New" w:cs="Courier New" w:hint="default"/>
      </w:rPr>
    </w:lvl>
    <w:lvl w:ilvl="2" w:tplc="34090005" w:tentative="1">
      <w:start w:val="1"/>
      <w:numFmt w:val="bullet"/>
      <w:lvlText w:val=""/>
      <w:lvlJc w:val="left"/>
      <w:pPr>
        <w:ind w:left="2502" w:hanging="360"/>
      </w:pPr>
      <w:rPr>
        <w:rFonts w:ascii="Wingdings" w:hAnsi="Wingdings" w:hint="default"/>
      </w:rPr>
    </w:lvl>
    <w:lvl w:ilvl="3" w:tplc="34090001" w:tentative="1">
      <w:start w:val="1"/>
      <w:numFmt w:val="bullet"/>
      <w:lvlText w:val=""/>
      <w:lvlJc w:val="left"/>
      <w:pPr>
        <w:ind w:left="3222" w:hanging="360"/>
      </w:pPr>
      <w:rPr>
        <w:rFonts w:ascii="Symbol" w:hAnsi="Symbol" w:hint="default"/>
      </w:rPr>
    </w:lvl>
    <w:lvl w:ilvl="4" w:tplc="34090003" w:tentative="1">
      <w:start w:val="1"/>
      <w:numFmt w:val="bullet"/>
      <w:lvlText w:val="o"/>
      <w:lvlJc w:val="left"/>
      <w:pPr>
        <w:ind w:left="3942" w:hanging="360"/>
      </w:pPr>
      <w:rPr>
        <w:rFonts w:ascii="Courier New" w:hAnsi="Courier New" w:cs="Courier New" w:hint="default"/>
      </w:rPr>
    </w:lvl>
    <w:lvl w:ilvl="5" w:tplc="34090005" w:tentative="1">
      <w:start w:val="1"/>
      <w:numFmt w:val="bullet"/>
      <w:lvlText w:val=""/>
      <w:lvlJc w:val="left"/>
      <w:pPr>
        <w:ind w:left="4662" w:hanging="360"/>
      </w:pPr>
      <w:rPr>
        <w:rFonts w:ascii="Wingdings" w:hAnsi="Wingdings" w:hint="default"/>
      </w:rPr>
    </w:lvl>
    <w:lvl w:ilvl="6" w:tplc="34090001" w:tentative="1">
      <w:start w:val="1"/>
      <w:numFmt w:val="bullet"/>
      <w:lvlText w:val=""/>
      <w:lvlJc w:val="left"/>
      <w:pPr>
        <w:ind w:left="5382" w:hanging="360"/>
      </w:pPr>
      <w:rPr>
        <w:rFonts w:ascii="Symbol" w:hAnsi="Symbol" w:hint="default"/>
      </w:rPr>
    </w:lvl>
    <w:lvl w:ilvl="7" w:tplc="34090003" w:tentative="1">
      <w:start w:val="1"/>
      <w:numFmt w:val="bullet"/>
      <w:lvlText w:val="o"/>
      <w:lvlJc w:val="left"/>
      <w:pPr>
        <w:ind w:left="6102" w:hanging="360"/>
      </w:pPr>
      <w:rPr>
        <w:rFonts w:ascii="Courier New" w:hAnsi="Courier New" w:cs="Courier New" w:hint="default"/>
      </w:rPr>
    </w:lvl>
    <w:lvl w:ilvl="8" w:tplc="34090005" w:tentative="1">
      <w:start w:val="1"/>
      <w:numFmt w:val="bullet"/>
      <w:lvlText w:val=""/>
      <w:lvlJc w:val="left"/>
      <w:pPr>
        <w:ind w:left="6822" w:hanging="360"/>
      </w:pPr>
      <w:rPr>
        <w:rFonts w:ascii="Wingdings" w:hAnsi="Wingdings" w:hint="default"/>
      </w:rPr>
    </w:lvl>
  </w:abstractNum>
  <w:abstractNum w:abstractNumId="22" w15:restartNumberingAfterBreak="0">
    <w:nsid w:val="4D7D68D1"/>
    <w:multiLevelType w:val="hybridMultilevel"/>
    <w:tmpl w:val="DD48ABD2"/>
    <w:lvl w:ilvl="0" w:tplc="31A293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526B1B45"/>
    <w:multiLevelType w:val="hybridMultilevel"/>
    <w:tmpl w:val="3ADA19A2"/>
    <w:lvl w:ilvl="0" w:tplc="C010CE54">
      <w:start w:val="1"/>
      <w:numFmt w:val="bullet"/>
      <w:lvlText w:val="o"/>
      <w:lvlJc w:val="left"/>
      <w:pPr>
        <w:ind w:left="1440" w:hanging="360"/>
      </w:pPr>
      <w:rPr>
        <w:rFonts w:ascii="Courier New" w:hAnsi="Courier New" w:cs="Courier New" w:hint="default"/>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546C7166"/>
    <w:multiLevelType w:val="hybridMultilevel"/>
    <w:tmpl w:val="5CCA1926"/>
    <w:lvl w:ilvl="0" w:tplc="2EB89908">
      <w:start w:val="1"/>
      <w:numFmt w:val="bullet"/>
      <w:lvlText w:val=""/>
      <w:lvlJc w:val="left"/>
      <w:pPr>
        <w:ind w:left="720" w:hanging="360"/>
      </w:pPr>
      <w:rPr>
        <w:rFonts w:ascii="Symbol" w:hAnsi="Symbol" w:hint="default"/>
        <w:b w:val="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F243112"/>
    <w:multiLevelType w:val="hybridMultilevel"/>
    <w:tmpl w:val="F8821F54"/>
    <w:lvl w:ilvl="0" w:tplc="33CED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60B69"/>
    <w:multiLevelType w:val="multilevel"/>
    <w:tmpl w:val="40FEE5CE"/>
    <w:lvl w:ilvl="0">
      <w:start w:val="2"/>
      <w:numFmt w:val="lowerLetter"/>
      <w:lvlText w:val="%1."/>
      <w:lvlJc w:val="left"/>
      <w:pPr>
        <w:tabs>
          <w:tab w:val="num" w:pos="720"/>
        </w:tabs>
        <w:ind w:left="720" w:hanging="720"/>
      </w:pPr>
      <w:rPr>
        <w:rFonts w:hint="default"/>
        <w:b/>
      </w:rPr>
    </w:lvl>
    <w:lvl w:ilvl="1">
      <w:start w:val="1"/>
      <w:numFmt w:val="bullet"/>
      <w:lvlText w:val="o"/>
      <w:lvlJc w:val="left"/>
      <w:pPr>
        <w:tabs>
          <w:tab w:val="num" w:pos="1440"/>
        </w:tabs>
        <w:ind w:left="1440" w:hanging="720"/>
      </w:pPr>
      <w:rPr>
        <w:rFonts w:ascii="Courier New" w:hAnsi="Courier New" w:cs="Courier New" w:hint="default"/>
        <w:b/>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66DA1135"/>
    <w:multiLevelType w:val="hybridMultilevel"/>
    <w:tmpl w:val="2EB2B15C"/>
    <w:lvl w:ilvl="0" w:tplc="BD16831E">
      <w:start w:val="1"/>
      <w:numFmt w:val="bullet"/>
      <w:lvlText w:val="o"/>
      <w:lvlJc w:val="left"/>
      <w:pPr>
        <w:ind w:left="1080" w:hanging="360"/>
      </w:pPr>
      <w:rPr>
        <w:rFonts w:ascii="Courier New" w:hAnsi="Courier New" w:cs="Courier New" w:hint="default"/>
        <w:b/>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8" w15:restartNumberingAfterBreak="0">
    <w:nsid w:val="68D628D3"/>
    <w:multiLevelType w:val="hybridMultilevel"/>
    <w:tmpl w:val="CCFE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B5A00"/>
    <w:multiLevelType w:val="hybridMultilevel"/>
    <w:tmpl w:val="112E5ECE"/>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C5522BB"/>
    <w:multiLevelType w:val="hybridMultilevel"/>
    <w:tmpl w:val="2974C09C"/>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E1C3A62"/>
    <w:multiLevelType w:val="hybridMultilevel"/>
    <w:tmpl w:val="FB466AC8"/>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E235992"/>
    <w:multiLevelType w:val="hybridMultilevel"/>
    <w:tmpl w:val="E84A1340"/>
    <w:lvl w:ilvl="0" w:tplc="AD981F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29"/>
  </w:num>
  <w:num w:numId="6">
    <w:abstractNumId w:val="30"/>
  </w:num>
  <w:num w:numId="7">
    <w:abstractNumId w:val="5"/>
  </w:num>
  <w:num w:numId="8">
    <w:abstractNumId w:val="10"/>
  </w:num>
  <w:num w:numId="9">
    <w:abstractNumId w:val="13"/>
  </w:num>
  <w:num w:numId="10">
    <w:abstractNumId w:val="11"/>
  </w:num>
  <w:num w:numId="11">
    <w:abstractNumId w:val="14"/>
  </w:num>
  <w:num w:numId="12">
    <w:abstractNumId w:val="4"/>
  </w:num>
  <w:num w:numId="13">
    <w:abstractNumId w:val="16"/>
  </w:num>
  <w:num w:numId="14">
    <w:abstractNumId w:val="23"/>
  </w:num>
  <w:num w:numId="15">
    <w:abstractNumId w:val="15"/>
  </w:num>
  <w:num w:numId="16">
    <w:abstractNumId w:val="25"/>
  </w:num>
  <w:num w:numId="17">
    <w:abstractNumId w:val="9"/>
  </w:num>
  <w:num w:numId="18">
    <w:abstractNumId w:val="26"/>
  </w:num>
  <w:num w:numId="19">
    <w:abstractNumId w:val="7"/>
  </w:num>
  <w:num w:numId="20">
    <w:abstractNumId w:val="1"/>
  </w:num>
  <w:num w:numId="21">
    <w:abstractNumId w:val="27"/>
  </w:num>
  <w:num w:numId="22">
    <w:abstractNumId w:val="0"/>
  </w:num>
  <w:num w:numId="23">
    <w:abstractNumId w:val="19"/>
  </w:num>
  <w:num w:numId="24">
    <w:abstractNumId w:val="22"/>
  </w:num>
  <w:num w:numId="25">
    <w:abstractNumId w:val="24"/>
  </w:num>
  <w:num w:numId="26">
    <w:abstractNumId w:val="21"/>
  </w:num>
  <w:num w:numId="27">
    <w:abstractNumId w:val="17"/>
  </w:num>
  <w:num w:numId="28">
    <w:abstractNumId w:val="28"/>
  </w:num>
  <w:num w:numId="29">
    <w:abstractNumId w:val="3"/>
  </w:num>
  <w:num w:numId="30">
    <w:abstractNumId w:val="2"/>
  </w:num>
  <w:num w:numId="31">
    <w:abstractNumId w:val="6"/>
  </w:num>
  <w:num w:numId="32">
    <w:abstractNumId w:val="20"/>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4HoFleDDnFaccwRM3xV+FcVhMSMN8i46UC0ySDG3RpGdkrcQ/jJMG5STr+2LUjLokg3lQgJDV/q+/rtF6yYA==" w:salt="OIcsLKaayfE5hs5wMPZ2I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4B"/>
    <w:rsid w:val="00000BDC"/>
    <w:rsid w:val="00001D5F"/>
    <w:rsid w:val="00003CD9"/>
    <w:rsid w:val="0000458A"/>
    <w:rsid w:val="00005FAD"/>
    <w:rsid w:val="00010A92"/>
    <w:rsid w:val="00017EC2"/>
    <w:rsid w:val="00020EB6"/>
    <w:rsid w:val="0002150B"/>
    <w:rsid w:val="00021AF2"/>
    <w:rsid w:val="00022447"/>
    <w:rsid w:val="00022951"/>
    <w:rsid w:val="000245B4"/>
    <w:rsid w:val="00025657"/>
    <w:rsid w:val="00026D08"/>
    <w:rsid w:val="00031880"/>
    <w:rsid w:val="000318FE"/>
    <w:rsid w:val="000339C6"/>
    <w:rsid w:val="00033A20"/>
    <w:rsid w:val="00035042"/>
    <w:rsid w:val="00036287"/>
    <w:rsid w:val="00036E26"/>
    <w:rsid w:val="00037F1A"/>
    <w:rsid w:val="000403CA"/>
    <w:rsid w:val="00044272"/>
    <w:rsid w:val="000444EB"/>
    <w:rsid w:val="00051AD5"/>
    <w:rsid w:val="00052000"/>
    <w:rsid w:val="000524EF"/>
    <w:rsid w:val="0005348F"/>
    <w:rsid w:val="000566DE"/>
    <w:rsid w:val="00062207"/>
    <w:rsid w:val="00062229"/>
    <w:rsid w:val="00064A2C"/>
    <w:rsid w:val="000653F5"/>
    <w:rsid w:val="00065720"/>
    <w:rsid w:val="000706EC"/>
    <w:rsid w:val="00070AB3"/>
    <w:rsid w:val="00072BF3"/>
    <w:rsid w:val="00072EB2"/>
    <w:rsid w:val="0007322B"/>
    <w:rsid w:val="00073B27"/>
    <w:rsid w:val="00077867"/>
    <w:rsid w:val="00080331"/>
    <w:rsid w:val="00082CAA"/>
    <w:rsid w:val="00085D27"/>
    <w:rsid w:val="00085D83"/>
    <w:rsid w:val="0008618C"/>
    <w:rsid w:val="00090B76"/>
    <w:rsid w:val="00094BFF"/>
    <w:rsid w:val="00097D72"/>
    <w:rsid w:val="000A36EB"/>
    <w:rsid w:val="000A677A"/>
    <w:rsid w:val="000B0B04"/>
    <w:rsid w:val="000B0E67"/>
    <w:rsid w:val="000B12EE"/>
    <w:rsid w:val="000B1401"/>
    <w:rsid w:val="000B6A65"/>
    <w:rsid w:val="000C032F"/>
    <w:rsid w:val="000C0DAB"/>
    <w:rsid w:val="000C3E25"/>
    <w:rsid w:val="000D11B8"/>
    <w:rsid w:val="000D4577"/>
    <w:rsid w:val="000D57FC"/>
    <w:rsid w:val="000D59AB"/>
    <w:rsid w:val="000D5B46"/>
    <w:rsid w:val="000D6477"/>
    <w:rsid w:val="000D741A"/>
    <w:rsid w:val="000E306E"/>
    <w:rsid w:val="000E3621"/>
    <w:rsid w:val="000E3BC6"/>
    <w:rsid w:val="000E56E2"/>
    <w:rsid w:val="000E6EBA"/>
    <w:rsid w:val="000E725D"/>
    <w:rsid w:val="000F0D65"/>
    <w:rsid w:val="000F495A"/>
    <w:rsid w:val="000F5084"/>
    <w:rsid w:val="000F685D"/>
    <w:rsid w:val="000F7042"/>
    <w:rsid w:val="000F73FC"/>
    <w:rsid w:val="00101F94"/>
    <w:rsid w:val="00103A65"/>
    <w:rsid w:val="00105484"/>
    <w:rsid w:val="00105745"/>
    <w:rsid w:val="00105798"/>
    <w:rsid w:val="001067A7"/>
    <w:rsid w:val="00106DA4"/>
    <w:rsid w:val="00107AD9"/>
    <w:rsid w:val="00113332"/>
    <w:rsid w:val="00114A21"/>
    <w:rsid w:val="001206D2"/>
    <w:rsid w:val="00121FAA"/>
    <w:rsid w:val="001226E4"/>
    <w:rsid w:val="001226ED"/>
    <w:rsid w:val="00123CD6"/>
    <w:rsid w:val="0012520F"/>
    <w:rsid w:val="00127489"/>
    <w:rsid w:val="001303F8"/>
    <w:rsid w:val="00131306"/>
    <w:rsid w:val="00131B94"/>
    <w:rsid w:val="0013763B"/>
    <w:rsid w:val="00137724"/>
    <w:rsid w:val="0013780D"/>
    <w:rsid w:val="00141229"/>
    <w:rsid w:val="00142CE9"/>
    <w:rsid w:val="00144C65"/>
    <w:rsid w:val="00144CBE"/>
    <w:rsid w:val="001456A4"/>
    <w:rsid w:val="001476F6"/>
    <w:rsid w:val="00147AE7"/>
    <w:rsid w:val="00152053"/>
    <w:rsid w:val="001527B0"/>
    <w:rsid w:val="00152A01"/>
    <w:rsid w:val="001607B0"/>
    <w:rsid w:val="00175222"/>
    <w:rsid w:val="00175CE2"/>
    <w:rsid w:val="00181CB1"/>
    <w:rsid w:val="0018227C"/>
    <w:rsid w:val="0018323A"/>
    <w:rsid w:val="00183758"/>
    <w:rsid w:val="001852D0"/>
    <w:rsid w:val="001875AB"/>
    <w:rsid w:val="001875CF"/>
    <w:rsid w:val="00190449"/>
    <w:rsid w:val="001909B6"/>
    <w:rsid w:val="0019131F"/>
    <w:rsid w:val="00192480"/>
    <w:rsid w:val="001925B1"/>
    <w:rsid w:val="00194FB8"/>
    <w:rsid w:val="00197BA6"/>
    <w:rsid w:val="001A1290"/>
    <w:rsid w:val="001A3CEB"/>
    <w:rsid w:val="001A3F6A"/>
    <w:rsid w:val="001A6807"/>
    <w:rsid w:val="001B01DB"/>
    <w:rsid w:val="001B0F06"/>
    <w:rsid w:val="001B2320"/>
    <w:rsid w:val="001B3E75"/>
    <w:rsid w:val="001B49AD"/>
    <w:rsid w:val="001B50DA"/>
    <w:rsid w:val="001B5C47"/>
    <w:rsid w:val="001B74FB"/>
    <w:rsid w:val="001B7F2A"/>
    <w:rsid w:val="001C1C35"/>
    <w:rsid w:val="001C2146"/>
    <w:rsid w:val="001C42E3"/>
    <w:rsid w:val="001C4F58"/>
    <w:rsid w:val="001C5396"/>
    <w:rsid w:val="001C61D6"/>
    <w:rsid w:val="001C7E21"/>
    <w:rsid w:val="001D0363"/>
    <w:rsid w:val="001D11CA"/>
    <w:rsid w:val="001D181C"/>
    <w:rsid w:val="001D193E"/>
    <w:rsid w:val="001D24C1"/>
    <w:rsid w:val="001D2DC8"/>
    <w:rsid w:val="001D392D"/>
    <w:rsid w:val="001D3CB9"/>
    <w:rsid w:val="001D3D13"/>
    <w:rsid w:val="001D3D1D"/>
    <w:rsid w:val="001D3E56"/>
    <w:rsid w:val="001D4038"/>
    <w:rsid w:val="001D4042"/>
    <w:rsid w:val="001D6D87"/>
    <w:rsid w:val="001E24FE"/>
    <w:rsid w:val="001E2B68"/>
    <w:rsid w:val="001E32B5"/>
    <w:rsid w:val="001E3EDC"/>
    <w:rsid w:val="001F12F2"/>
    <w:rsid w:val="001F4180"/>
    <w:rsid w:val="001F427E"/>
    <w:rsid w:val="001F5695"/>
    <w:rsid w:val="001F62A5"/>
    <w:rsid w:val="00200D26"/>
    <w:rsid w:val="00202FC7"/>
    <w:rsid w:val="002033BE"/>
    <w:rsid w:val="00203B5C"/>
    <w:rsid w:val="00203F46"/>
    <w:rsid w:val="00206169"/>
    <w:rsid w:val="00213195"/>
    <w:rsid w:val="00213576"/>
    <w:rsid w:val="00214855"/>
    <w:rsid w:val="0021489E"/>
    <w:rsid w:val="00214A42"/>
    <w:rsid w:val="00220721"/>
    <w:rsid w:val="00221158"/>
    <w:rsid w:val="00230357"/>
    <w:rsid w:val="0023211C"/>
    <w:rsid w:val="00233B8A"/>
    <w:rsid w:val="002346CA"/>
    <w:rsid w:val="0023470C"/>
    <w:rsid w:val="002357B1"/>
    <w:rsid w:val="002360ED"/>
    <w:rsid w:val="002366C5"/>
    <w:rsid w:val="00242A88"/>
    <w:rsid w:val="00242C6C"/>
    <w:rsid w:val="00245ACB"/>
    <w:rsid w:val="00245D6A"/>
    <w:rsid w:val="00247BB8"/>
    <w:rsid w:val="00250811"/>
    <w:rsid w:val="00250AEB"/>
    <w:rsid w:val="00251F3C"/>
    <w:rsid w:val="00254307"/>
    <w:rsid w:val="00260C71"/>
    <w:rsid w:val="00261820"/>
    <w:rsid w:val="00262076"/>
    <w:rsid w:val="002621DA"/>
    <w:rsid w:val="0026330E"/>
    <w:rsid w:val="00263DCF"/>
    <w:rsid w:val="0026575C"/>
    <w:rsid w:val="00265D21"/>
    <w:rsid w:val="00266DD6"/>
    <w:rsid w:val="00275388"/>
    <w:rsid w:val="00276C4A"/>
    <w:rsid w:val="002846E7"/>
    <w:rsid w:val="00284796"/>
    <w:rsid w:val="00285B03"/>
    <w:rsid w:val="00286555"/>
    <w:rsid w:val="0028792F"/>
    <w:rsid w:val="00290C86"/>
    <w:rsid w:val="002920FD"/>
    <w:rsid w:val="00293168"/>
    <w:rsid w:val="0029458A"/>
    <w:rsid w:val="002953B9"/>
    <w:rsid w:val="0029674B"/>
    <w:rsid w:val="00296E47"/>
    <w:rsid w:val="00297639"/>
    <w:rsid w:val="002A15EF"/>
    <w:rsid w:val="002A541D"/>
    <w:rsid w:val="002A743E"/>
    <w:rsid w:val="002A7E04"/>
    <w:rsid w:val="002B0369"/>
    <w:rsid w:val="002B200A"/>
    <w:rsid w:val="002B5EBA"/>
    <w:rsid w:val="002B7583"/>
    <w:rsid w:val="002B7A57"/>
    <w:rsid w:val="002C0647"/>
    <w:rsid w:val="002C2118"/>
    <w:rsid w:val="002C397C"/>
    <w:rsid w:val="002C3AF0"/>
    <w:rsid w:val="002C4013"/>
    <w:rsid w:val="002C5E99"/>
    <w:rsid w:val="002C5FCF"/>
    <w:rsid w:val="002C78B3"/>
    <w:rsid w:val="002D6141"/>
    <w:rsid w:val="002D729A"/>
    <w:rsid w:val="002E2B67"/>
    <w:rsid w:val="002E41DF"/>
    <w:rsid w:val="002E43EE"/>
    <w:rsid w:val="002E6B4E"/>
    <w:rsid w:val="002F0238"/>
    <w:rsid w:val="002F2464"/>
    <w:rsid w:val="002F3A93"/>
    <w:rsid w:val="002F508A"/>
    <w:rsid w:val="002F6991"/>
    <w:rsid w:val="003007F7"/>
    <w:rsid w:val="003010DF"/>
    <w:rsid w:val="003018B5"/>
    <w:rsid w:val="003056C4"/>
    <w:rsid w:val="00305707"/>
    <w:rsid w:val="003061A4"/>
    <w:rsid w:val="00310D56"/>
    <w:rsid w:val="003125C5"/>
    <w:rsid w:val="00312EE7"/>
    <w:rsid w:val="00313470"/>
    <w:rsid w:val="003177A2"/>
    <w:rsid w:val="0032361F"/>
    <w:rsid w:val="00323CF1"/>
    <w:rsid w:val="00324887"/>
    <w:rsid w:val="00330168"/>
    <w:rsid w:val="0033257D"/>
    <w:rsid w:val="0033357C"/>
    <w:rsid w:val="0033415B"/>
    <w:rsid w:val="003354A4"/>
    <w:rsid w:val="0033637C"/>
    <w:rsid w:val="00344487"/>
    <w:rsid w:val="00344EA2"/>
    <w:rsid w:val="00345047"/>
    <w:rsid w:val="0035074F"/>
    <w:rsid w:val="00351555"/>
    <w:rsid w:val="003528B4"/>
    <w:rsid w:val="00352B18"/>
    <w:rsid w:val="00355672"/>
    <w:rsid w:val="003565C5"/>
    <w:rsid w:val="003601E5"/>
    <w:rsid w:val="003612C9"/>
    <w:rsid w:val="0036277A"/>
    <w:rsid w:val="00362BC2"/>
    <w:rsid w:val="00363E85"/>
    <w:rsid w:val="003644B0"/>
    <w:rsid w:val="00365198"/>
    <w:rsid w:val="00365B01"/>
    <w:rsid w:val="003667CF"/>
    <w:rsid w:val="00366D61"/>
    <w:rsid w:val="003715B7"/>
    <w:rsid w:val="003745A5"/>
    <w:rsid w:val="00377258"/>
    <w:rsid w:val="00380EA9"/>
    <w:rsid w:val="00381DCD"/>
    <w:rsid w:val="00382385"/>
    <w:rsid w:val="0038274C"/>
    <w:rsid w:val="00383631"/>
    <w:rsid w:val="00386C80"/>
    <w:rsid w:val="00387719"/>
    <w:rsid w:val="00387932"/>
    <w:rsid w:val="00390FA9"/>
    <w:rsid w:val="003938DD"/>
    <w:rsid w:val="00394AFD"/>
    <w:rsid w:val="00397E17"/>
    <w:rsid w:val="003A06BA"/>
    <w:rsid w:val="003A10A9"/>
    <w:rsid w:val="003A1571"/>
    <w:rsid w:val="003A17BD"/>
    <w:rsid w:val="003A2630"/>
    <w:rsid w:val="003A2D4D"/>
    <w:rsid w:val="003B1AAA"/>
    <w:rsid w:val="003B2E43"/>
    <w:rsid w:val="003B4DAE"/>
    <w:rsid w:val="003B5745"/>
    <w:rsid w:val="003B77F2"/>
    <w:rsid w:val="003B7814"/>
    <w:rsid w:val="003C0E1F"/>
    <w:rsid w:val="003C522E"/>
    <w:rsid w:val="003C54AA"/>
    <w:rsid w:val="003C6A45"/>
    <w:rsid w:val="003C7816"/>
    <w:rsid w:val="003D0CCE"/>
    <w:rsid w:val="003D232B"/>
    <w:rsid w:val="003D6A85"/>
    <w:rsid w:val="003E114B"/>
    <w:rsid w:val="003E2F73"/>
    <w:rsid w:val="003E308F"/>
    <w:rsid w:val="003E34EB"/>
    <w:rsid w:val="003E352E"/>
    <w:rsid w:val="003E44E2"/>
    <w:rsid w:val="003E495C"/>
    <w:rsid w:val="003E59E7"/>
    <w:rsid w:val="003E5AC7"/>
    <w:rsid w:val="003E62D4"/>
    <w:rsid w:val="003E6749"/>
    <w:rsid w:val="003E67A9"/>
    <w:rsid w:val="003F42BD"/>
    <w:rsid w:val="003F4BB2"/>
    <w:rsid w:val="003F6585"/>
    <w:rsid w:val="003F6D11"/>
    <w:rsid w:val="003F7AEC"/>
    <w:rsid w:val="0040004D"/>
    <w:rsid w:val="004029F2"/>
    <w:rsid w:val="0040679C"/>
    <w:rsid w:val="0040699D"/>
    <w:rsid w:val="0041310D"/>
    <w:rsid w:val="004160FC"/>
    <w:rsid w:val="00416B7C"/>
    <w:rsid w:val="00416C25"/>
    <w:rsid w:val="00417D36"/>
    <w:rsid w:val="00420A19"/>
    <w:rsid w:val="00420CB3"/>
    <w:rsid w:val="00421707"/>
    <w:rsid w:val="00422AE8"/>
    <w:rsid w:val="004307C5"/>
    <w:rsid w:val="00430B4F"/>
    <w:rsid w:val="00430B50"/>
    <w:rsid w:val="00431BDD"/>
    <w:rsid w:val="00434EB3"/>
    <w:rsid w:val="004366FF"/>
    <w:rsid w:val="0044065E"/>
    <w:rsid w:val="0044262D"/>
    <w:rsid w:val="004427B2"/>
    <w:rsid w:val="004447B3"/>
    <w:rsid w:val="0044503E"/>
    <w:rsid w:val="0044568C"/>
    <w:rsid w:val="00446122"/>
    <w:rsid w:val="00453724"/>
    <w:rsid w:val="00453ECB"/>
    <w:rsid w:val="00455AAC"/>
    <w:rsid w:val="00457FEB"/>
    <w:rsid w:val="00460749"/>
    <w:rsid w:val="00461C5B"/>
    <w:rsid w:val="0046327A"/>
    <w:rsid w:val="00464556"/>
    <w:rsid w:val="00465B1F"/>
    <w:rsid w:val="00465C8B"/>
    <w:rsid w:val="00466502"/>
    <w:rsid w:val="004671B7"/>
    <w:rsid w:val="00470E78"/>
    <w:rsid w:val="004754A4"/>
    <w:rsid w:val="004777A0"/>
    <w:rsid w:val="00481681"/>
    <w:rsid w:val="00485832"/>
    <w:rsid w:val="004859A4"/>
    <w:rsid w:val="004868A0"/>
    <w:rsid w:val="00487D40"/>
    <w:rsid w:val="004902AB"/>
    <w:rsid w:val="00494E0E"/>
    <w:rsid w:val="004966B8"/>
    <w:rsid w:val="00497A66"/>
    <w:rsid w:val="004A0074"/>
    <w:rsid w:val="004A0BB7"/>
    <w:rsid w:val="004A207A"/>
    <w:rsid w:val="004A21A4"/>
    <w:rsid w:val="004A2F50"/>
    <w:rsid w:val="004A363B"/>
    <w:rsid w:val="004A3FA5"/>
    <w:rsid w:val="004A4635"/>
    <w:rsid w:val="004A6182"/>
    <w:rsid w:val="004A7361"/>
    <w:rsid w:val="004B63DB"/>
    <w:rsid w:val="004B71D1"/>
    <w:rsid w:val="004B7AF2"/>
    <w:rsid w:val="004B7CC1"/>
    <w:rsid w:val="004C1E69"/>
    <w:rsid w:val="004C1F04"/>
    <w:rsid w:val="004C21BA"/>
    <w:rsid w:val="004C49BD"/>
    <w:rsid w:val="004C4CE9"/>
    <w:rsid w:val="004C508C"/>
    <w:rsid w:val="004C6DDF"/>
    <w:rsid w:val="004C6ED0"/>
    <w:rsid w:val="004C7B6D"/>
    <w:rsid w:val="004D0A3B"/>
    <w:rsid w:val="004D0AA1"/>
    <w:rsid w:val="004D1E41"/>
    <w:rsid w:val="004D1FD0"/>
    <w:rsid w:val="004D41C6"/>
    <w:rsid w:val="004D43DE"/>
    <w:rsid w:val="004D4766"/>
    <w:rsid w:val="004D4E8E"/>
    <w:rsid w:val="004D5C01"/>
    <w:rsid w:val="004D6C7B"/>
    <w:rsid w:val="004D6E55"/>
    <w:rsid w:val="004E10FB"/>
    <w:rsid w:val="004E55EB"/>
    <w:rsid w:val="004E5C68"/>
    <w:rsid w:val="004E6041"/>
    <w:rsid w:val="004E64E6"/>
    <w:rsid w:val="004E67C9"/>
    <w:rsid w:val="004E6C82"/>
    <w:rsid w:val="004E7D85"/>
    <w:rsid w:val="004F2740"/>
    <w:rsid w:val="004F2DC1"/>
    <w:rsid w:val="004F3CCC"/>
    <w:rsid w:val="004F4506"/>
    <w:rsid w:val="004F4B9D"/>
    <w:rsid w:val="004F6F84"/>
    <w:rsid w:val="004F797D"/>
    <w:rsid w:val="00500E70"/>
    <w:rsid w:val="00501179"/>
    <w:rsid w:val="00502E43"/>
    <w:rsid w:val="005035C7"/>
    <w:rsid w:val="00505170"/>
    <w:rsid w:val="00505224"/>
    <w:rsid w:val="00505F7E"/>
    <w:rsid w:val="00507B47"/>
    <w:rsid w:val="005102B8"/>
    <w:rsid w:val="005128AA"/>
    <w:rsid w:val="00512D05"/>
    <w:rsid w:val="00513FC9"/>
    <w:rsid w:val="0051560C"/>
    <w:rsid w:val="005163B6"/>
    <w:rsid w:val="00517839"/>
    <w:rsid w:val="0052087F"/>
    <w:rsid w:val="00521B0C"/>
    <w:rsid w:val="00521E85"/>
    <w:rsid w:val="00524893"/>
    <w:rsid w:val="0052508B"/>
    <w:rsid w:val="005266AE"/>
    <w:rsid w:val="005277AE"/>
    <w:rsid w:val="00530298"/>
    <w:rsid w:val="00531ADF"/>
    <w:rsid w:val="005325F1"/>
    <w:rsid w:val="00533A35"/>
    <w:rsid w:val="005369B3"/>
    <w:rsid w:val="00544F49"/>
    <w:rsid w:val="00546866"/>
    <w:rsid w:val="00547A28"/>
    <w:rsid w:val="00550240"/>
    <w:rsid w:val="00550794"/>
    <w:rsid w:val="00550A8B"/>
    <w:rsid w:val="005523EF"/>
    <w:rsid w:val="00552F53"/>
    <w:rsid w:val="00553A14"/>
    <w:rsid w:val="0055618D"/>
    <w:rsid w:val="00560AA9"/>
    <w:rsid w:val="00561E88"/>
    <w:rsid w:val="00563B8D"/>
    <w:rsid w:val="00567301"/>
    <w:rsid w:val="00567327"/>
    <w:rsid w:val="00567864"/>
    <w:rsid w:val="00572EFA"/>
    <w:rsid w:val="005734DF"/>
    <w:rsid w:val="0057574C"/>
    <w:rsid w:val="005836C5"/>
    <w:rsid w:val="00583885"/>
    <w:rsid w:val="005852B2"/>
    <w:rsid w:val="005852F6"/>
    <w:rsid w:val="0059064C"/>
    <w:rsid w:val="00591E41"/>
    <w:rsid w:val="00592B11"/>
    <w:rsid w:val="00594629"/>
    <w:rsid w:val="00595EF0"/>
    <w:rsid w:val="00595F1E"/>
    <w:rsid w:val="005968F8"/>
    <w:rsid w:val="00597153"/>
    <w:rsid w:val="005A1651"/>
    <w:rsid w:val="005A2535"/>
    <w:rsid w:val="005A6E07"/>
    <w:rsid w:val="005B001C"/>
    <w:rsid w:val="005B21A4"/>
    <w:rsid w:val="005B4D97"/>
    <w:rsid w:val="005B58F7"/>
    <w:rsid w:val="005B6ECC"/>
    <w:rsid w:val="005B7C5D"/>
    <w:rsid w:val="005C06D6"/>
    <w:rsid w:val="005C086F"/>
    <w:rsid w:val="005C09D2"/>
    <w:rsid w:val="005C1825"/>
    <w:rsid w:val="005C1941"/>
    <w:rsid w:val="005C3E93"/>
    <w:rsid w:val="005C4E95"/>
    <w:rsid w:val="005C5289"/>
    <w:rsid w:val="005C5DBA"/>
    <w:rsid w:val="005C6E5E"/>
    <w:rsid w:val="005D0A59"/>
    <w:rsid w:val="005D0BF2"/>
    <w:rsid w:val="005D1664"/>
    <w:rsid w:val="005D2C62"/>
    <w:rsid w:val="005D3D94"/>
    <w:rsid w:val="005D71EF"/>
    <w:rsid w:val="005E0054"/>
    <w:rsid w:val="005E058B"/>
    <w:rsid w:val="005E0F37"/>
    <w:rsid w:val="005E1B3A"/>
    <w:rsid w:val="005E1DFF"/>
    <w:rsid w:val="005E2A5E"/>
    <w:rsid w:val="005F3964"/>
    <w:rsid w:val="005F4337"/>
    <w:rsid w:val="005F63E7"/>
    <w:rsid w:val="006001E8"/>
    <w:rsid w:val="00605070"/>
    <w:rsid w:val="00605AC8"/>
    <w:rsid w:val="00605B00"/>
    <w:rsid w:val="006135C3"/>
    <w:rsid w:val="006150C7"/>
    <w:rsid w:val="0061537B"/>
    <w:rsid w:val="00616CF1"/>
    <w:rsid w:val="006173DC"/>
    <w:rsid w:val="006204FE"/>
    <w:rsid w:val="00621181"/>
    <w:rsid w:val="00622074"/>
    <w:rsid w:val="0062265B"/>
    <w:rsid w:val="00622A0E"/>
    <w:rsid w:val="00623001"/>
    <w:rsid w:val="0062336C"/>
    <w:rsid w:val="00623B02"/>
    <w:rsid w:val="00630E63"/>
    <w:rsid w:val="006311D6"/>
    <w:rsid w:val="00633552"/>
    <w:rsid w:val="00633E88"/>
    <w:rsid w:val="006343AE"/>
    <w:rsid w:val="006350D5"/>
    <w:rsid w:val="00635FB7"/>
    <w:rsid w:val="00636AEA"/>
    <w:rsid w:val="006376D2"/>
    <w:rsid w:val="00642DDA"/>
    <w:rsid w:val="00643C0E"/>
    <w:rsid w:val="00645E56"/>
    <w:rsid w:val="00650E51"/>
    <w:rsid w:val="00650F07"/>
    <w:rsid w:val="00651CAD"/>
    <w:rsid w:val="00652B1F"/>
    <w:rsid w:val="00652C18"/>
    <w:rsid w:val="0065426C"/>
    <w:rsid w:val="006543A2"/>
    <w:rsid w:val="006543F8"/>
    <w:rsid w:val="0065476B"/>
    <w:rsid w:val="0065647F"/>
    <w:rsid w:val="006564FF"/>
    <w:rsid w:val="00662080"/>
    <w:rsid w:val="006626F9"/>
    <w:rsid w:val="006627A8"/>
    <w:rsid w:val="00662FFD"/>
    <w:rsid w:val="0066381C"/>
    <w:rsid w:val="00666731"/>
    <w:rsid w:val="00672F39"/>
    <w:rsid w:val="00674339"/>
    <w:rsid w:val="006777DF"/>
    <w:rsid w:val="0068090A"/>
    <w:rsid w:val="00680F97"/>
    <w:rsid w:val="006813B4"/>
    <w:rsid w:val="006814B6"/>
    <w:rsid w:val="006823E9"/>
    <w:rsid w:val="006826AB"/>
    <w:rsid w:val="006826FD"/>
    <w:rsid w:val="00684083"/>
    <w:rsid w:val="00684859"/>
    <w:rsid w:val="00690509"/>
    <w:rsid w:val="006927BE"/>
    <w:rsid w:val="006936D0"/>
    <w:rsid w:val="006937B6"/>
    <w:rsid w:val="006978C4"/>
    <w:rsid w:val="006A046A"/>
    <w:rsid w:val="006A0F4D"/>
    <w:rsid w:val="006A255A"/>
    <w:rsid w:val="006A2B8F"/>
    <w:rsid w:val="006A42CE"/>
    <w:rsid w:val="006A4993"/>
    <w:rsid w:val="006A4A07"/>
    <w:rsid w:val="006A519B"/>
    <w:rsid w:val="006A5986"/>
    <w:rsid w:val="006A5FF0"/>
    <w:rsid w:val="006A77AF"/>
    <w:rsid w:val="006B06B6"/>
    <w:rsid w:val="006B2D40"/>
    <w:rsid w:val="006B404D"/>
    <w:rsid w:val="006B52FD"/>
    <w:rsid w:val="006B57A4"/>
    <w:rsid w:val="006B5C11"/>
    <w:rsid w:val="006B5ECA"/>
    <w:rsid w:val="006C4166"/>
    <w:rsid w:val="006C53BD"/>
    <w:rsid w:val="006C677F"/>
    <w:rsid w:val="006C7DD4"/>
    <w:rsid w:val="006D08E4"/>
    <w:rsid w:val="006D1DA4"/>
    <w:rsid w:val="006D74E9"/>
    <w:rsid w:val="006E3989"/>
    <w:rsid w:val="006E4050"/>
    <w:rsid w:val="006E458F"/>
    <w:rsid w:val="006E5BC0"/>
    <w:rsid w:val="006E6BCF"/>
    <w:rsid w:val="006F3110"/>
    <w:rsid w:val="006F687F"/>
    <w:rsid w:val="006F6BCD"/>
    <w:rsid w:val="006F76F4"/>
    <w:rsid w:val="00700B3C"/>
    <w:rsid w:val="007017F1"/>
    <w:rsid w:val="0070398B"/>
    <w:rsid w:val="00703D93"/>
    <w:rsid w:val="00704789"/>
    <w:rsid w:val="00705658"/>
    <w:rsid w:val="00705F8F"/>
    <w:rsid w:val="00706683"/>
    <w:rsid w:val="00711FE8"/>
    <w:rsid w:val="00715685"/>
    <w:rsid w:val="00716737"/>
    <w:rsid w:val="0071759A"/>
    <w:rsid w:val="0071788C"/>
    <w:rsid w:val="00717B18"/>
    <w:rsid w:val="007205E7"/>
    <w:rsid w:val="0072065D"/>
    <w:rsid w:val="00721C3C"/>
    <w:rsid w:val="007220D8"/>
    <w:rsid w:val="0072245C"/>
    <w:rsid w:val="00726E6D"/>
    <w:rsid w:val="00730589"/>
    <w:rsid w:val="00730BFE"/>
    <w:rsid w:val="0073436E"/>
    <w:rsid w:val="00734F8F"/>
    <w:rsid w:val="00744214"/>
    <w:rsid w:val="00747B6F"/>
    <w:rsid w:val="00751310"/>
    <w:rsid w:val="0075187F"/>
    <w:rsid w:val="0075241D"/>
    <w:rsid w:val="00754DCA"/>
    <w:rsid w:val="00755313"/>
    <w:rsid w:val="007570A2"/>
    <w:rsid w:val="007600B6"/>
    <w:rsid w:val="00761DB7"/>
    <w:rsid w:val="0076316A"/>
    <w:rsid w:val="007707B4"/>
    <w:rsid w:val="0077083F"/>
    <w:rsid w:val="00773C2D"/>
    <w:rsid w:val="0077459D"/>
    <w:rsid w:val="00774BF3"/>
    <w:rsid w:val="0077614A"/>
    <w:rsid w:val="007775F4"/>
    <w:rsid w:val="00781D39"/>
    <w:rsid w:val="00781DE7"/>
    <w:rsid w:val="0078279E"/>
    <w:rsid w:val="007854C8"/>
    <w:rsid w:val="0078571E"/>
    <w:rsid w:val="00785843"/>
    <w:rsid w:val="007877A0"/>
    <w:rsid w:val="007904EE"/>
    <w:rsid w:val="00791552"/>
    <w:rsid w:val="00791BB2"/>
    <w:rsid w:val="00792F03"/>
    <w:rsid w:val="00793E8C"/>
    <w:rsid w:val="0079602D"/>
    <w:rsid w:val="0079721B"/>
    <w:rsid w:val="007A01E4"/>
    <w:rsid w:val="007A2A53"/>
    <w:rsid w:val="007A385C"/>
    <w:rsid w:val="007A7AEA"/>
    <w:rsid w:val="007B0A44"/>
    <w:rsid w:val="007B0FD3"/>
    <w:rsid w:val="007B2587"/>
    <w:rsid w:val="007B36CC"/>
    <w:rsid w:val="007B55E2"/>
    <w:rsid w:val="007B582D"/>
    <w:rsid w:val="007B5AC3"/>
    <w:rsid w:val="007B60A1"/>
    <w:rsid w:val="007B6130"/>
    <w:rsid w:val="007B6D00"/>
    <w:rsid w:val="007B72F7"/>
    <w:rsid w:val="007C03B5"/>
    <w:rsid w:val="007C1627"/>
    <w:rsid w:val="007C21A1"/>
    <w:rsid w:val="007C4DBF"/>
    <w:rsid w:val="007C5666"/>
    <w:rsid w:val="007C5A76"/>
    <w:rsid w:val="007C6A5C"/>
    <w:rsid w:val="007C7997"/>
    <w:rsid w:val="007D171D"/>
    <w:rsid w:val="007D180C"/>
    <w:rsid w:val="007D191E"/>
    <w:rsid w:val="007D27AB"/>
    <w:rsid w:val="007D370A"/>
    <w:rsid w:val="007D3A76"/>
    <w:rsid w:val="007D614E"/>
    <w:rsid w:val="007D6C93"/>
    <w:rsid w:val="007D721A"/>
    <w:rsid w:val="007D72CE"/>
    <w:rsid w:val="007D74E3"/>
    <w:rsid w:val="007E54F8"/>
    <w:rsid w:val="007E5E83"/>
    <w:rsid w:val="007F0F4C"/>
    <w:rsid w:val="007F40C9"/>
    <w:rsid w:val="007F5D94"/>
    <w:rsid w:val="007F6D95"/>
    <w:rsid w:val="007F7C8E"/>
    <w:rsid w:val="008010CB"/>
    <w:rsid w:val="00801D82"/>
    <w:rsid w:val="00802681"/>
    <w:rsid w:val="00803E50"/>
    <w:rsid w:val="0080534C"/>
    <w:rsid w:val="008071A0"/>
    <w:rsid w:val="008071B0"/>
    <w:rsid w:val="00810BE6"/>
    <w:rsid w:val="00810F1C"/>
    <w:rsid w:val="008165C1"/>
    <w:rsid w:val="00820258"/>
    <w:rsid w:val="00823C58"/>
    <w:rsid w:val="00825697"/>
    <w:rsid w:val="00830B5C"/>
    <w:rsid w:val="00830C10"/>
    <w:rsid w:val="00831B8A"/>
    <w:rsid w:val="00832AEB"/>
    <w:rsid w:val="008342C6"/>
    <w:rsid w:val="008346AF"/>
    <w:rsid w:val="00835747"/>
    <w:rsid w:val="00835AAF"/>
    <w:rsid w:val="0083702C"/>
    <w:rsid w:val="00840C38"/>
    <w:rsid w:val="00840DA0"/>
    <w:rsid w:val="00841BD7"/>
    <w:rsid w:val="008438E0"/>
    <w:rsid w:val="0084496F"/>
    <w:rsid w:val="008450B0"/>
    <w:rsid w:val="008452CC"/>
    <w:rsid w:val="0084539C"/>
    <w:rsid w:val="00845A0F"/>
    <w:rsid w:val="008466C1"/>
    <w:rsid w:val="0085086C"/>
    <w:rsid w:val="00853BD9"/>
    <w:rsid w:val="008556AD"/>
    <w:rsid w:val="008576E4"/>
    <w:rsid w:val="00857838"/>
    <w:rsid w:val="00860B76"/>
    <w:rsid w:val="00861A45"/>
    <w:rsid w:val="00862FC6"/>
    <w:rsid w:val="008651A8"/>
    <w:rsid w:val="008659F5"/>
    <w:rsid w:val="00865B65"/>
    <w:rsid w:val="008669C5"/>
    <w:rsid w:val="00870081"/>
    <w:rsid w:val="008734DF"/>
    <w:rsid w:val="0087403F"/>
    <w:rsid w:val="008751F4"/>
    <w:rsid w:val="00875DA2"/>
    <w:rsid w:val="008767A5"/>
    <w:rsid w:val="00880B70"/>
    <w:rsid w:val="00881877"/>
    <w:rsid w:val="00882A11"/>
    <w:rsid w:val="00890D52"/>
    <w:rsid w:val="00891AF2"/>
    <w:rsid w:val="00896516"/>
    <w:rsid w:val="008A1CCD"/>
    <w:rsid w:val="008A460C"/>
    <w:rsid w:val="008A7AA4"/>
    <w:rsid w:val="008B0D6E"/>
    <w:rsid w:val="008B4BB9"/>
    <w:rsid w:val="008B6EE1"/>
    <w:rsid w:val="008B7937"/>
    <w:rsid w:val="008C247E"/>
    <w:rsid w:val="008C4061"/>
    <w:rsid w:val="008C5F9D"/>
    <w:rsid w:val="008C62F0"/>
    <w:rsid w:val="008C7A41"/>
    <w:rsid w:val="008D043C"/>
    <w:rsid w:val="008D1BCA"/>
    <w:rsid w:val="008D4211"/>
    <w:rsid w:val="008D78BE"/>
    <w:rsid w:val="008E0C2E"/>
    <w:rsid w:val="008E34CF"/>
    <w:rsid w:val="008E4F1E"/>
    <w:rsid w:val="008E5A07"/>
    <w:rsid w:val="008E6F71"/>
    <w:rsid w:val="008F080C"/>
    <w:rsid w:val="008F167D"/>
    <w:rsid w:val="008F22FA"/>
    <w:rsid w:val="008F357B"/>
    <w:rsid w:val="008F3DE3"/>
    <w:rsid w:val="008F5144"/>
    <w:rsid w:val="008F621B"/>
    <w:rsid w:val="008F707D"/>
    <w:rsid w:val="008F75A8"/>
    <w:rsid w:val="009007C9"/>
    <w:rsid w:val="009024ED"/>
    <w:rsid w:val="0090614B"/>
    <w:rsid w:val="009068F2"/>
    <w:rsid w:val="009069AD"/>
    <w:rsid w:val="009100B6"/>
    <w:rsid w:val="009100EF"/>
    <w:rsid w:val="00910832"/>
    <w:rsid w:val="009128DA"/>
    <w:rsid w:val="009131D1"/>
    <w:rsid w:val="00917C04"/>
    <w:rsid w:val="00923741"/>
    <w:rsid w:val="00930204"/>
    <w:rsid w:val="009315A5"/>
    <w:rsid w:val="00934493"/>
    <w:rsid w:val="00942BE3"/>
    <w:rsid w:val="0094359E"/>
    <w:rsid w:val="009444A0"/>
    <w:rsid w:val="00944F57"/>
    <w:rsid w:val="00945DE2"/>
    <w:rsid w:val="00946AE8"/>
    <w:rsid w:val="00947732"/>
    <w:rsid w:val="009503C0"/>
    <w:rsid w:val="00950757"/>
    <w:rsid w:val="00950EF1"/>
    <w:rsid w:val="00951FDC"/>
    <w:rsid w:val="0095262F"/>
    <w:rsid w:val="00953C5B"/>
    <w:rsid w:val="009549C1"/>
    <w:rsid w:val="009557B2"/>
    <w:rsid w:val="00957273"/>
    <w:rsid w:val="00961C84"/>
    <w:rsid w:val="00965A08"/>
    <w:rsid w:val="00967500"/>
    <w:rsid w:val="009704A7"/>
    <w:rsid w:val="0097053C"/>
    <w:rsid w:val="00970665"/>
    <w:rsid w:val="00972A5B"/>
    <w:rsid w:val="00973C20"/>
    <w:rsid w:val="00974F2C"/>
    <w:rsid w:val="00975F70"/>
    <w:rsid w:val="009809BA"/>
    <w:rsid w:val="00981F49"/>
    <w:rsid w:val="00983FD4"/>
    <w:rsid w:val="00985916"/>
    <w:rsid w:val="009864F8"/>
    <w:rsid w:val="009876AB"/>
    <w:rsid w:val="00987F9F"/>
    <w:rsid w:val="0099063A"/>
    <w:rsid w:val="00991B76"/>
    <w:rsid w:val="00992E1C"/>
    <w:rsid w:val="00996BBE"/>
    <w:rsid w:val="00997984"/>
    <w:rsid w:val="00997C77"/>
    <w:rsid w:val="009A0D6D"/>
    <w:rsid w:val="009A33DD"/>
    <w:rsid w:val="009A3C34"/>
    <w:rsid w:val="009A7986"/>
    <w:rsid w:val="009B0FD7"/>
    <w:rsid w:val="009B3503"/>
    <w:rsid w:val="009B5DF4"/>
    <w:rsid w:val="009C0D5D"/>
    <w:rsid w:val="009C3159"/>
    <w:rsid w:val="009C650C"/>
    <w:rsid w:val="009C78C0"/>
    <w:rsid w:val="009D1F0C"/>
    <w:rsid w:val="009D2A4A"/>
    <w:rsid w:val="009D4274"/>
    <w:rsid w:val="009D675F"/>
    <w:rsid w:val="009D7611"/>
    <w:rsid w:val="009E163F"/>
    <w:rsid w:val="009E2BCB"/>
    <w:rsid w:val="009E45EE"/>
    <w:rsid w:val="009F0828"/>
    <w:rsid w:val="009F0CE3"/>
    <w:rsid w:val="009F1372"/>
    <w:rsid w:val="009F26AF"/>
    <w:rsid w:val="009F3D55"/>
    <w:rsid w:val="009F3E61"/>
    <w:rsid w:val="009F3F02"/>
    <w:rsid w:val="009F4D43"/>
    <w:rsid w:val="00A005FA"/>
    <w:rsid w:val="00A00D04"/>
    <w:rsid w:val="00A04E3A"/>
    <w:rsid w:val="00A0505A"/>
    <w:rsid w:val="00A05993"/>
    <w:rsid w:val="00A07EE9"/>
    <w:rsid w:val="00A13CF1"/>
    <w:rsid w:val="00A14293"/>
    <w:rsid w:val="00A17661"/>
    <w:rsid w:val="00A214D0"/>
    <w:rsid w:val="00A22350"/>
    <w:rsid w:val="00A22F82"/>
    <w:rsid w:val="00A23D0D"/>
    <w:rsid w:val="00A24B5D"/>
    <w:rsid w:val="00A2537F"/>
    <w:rsid w:val="00A25962"/>
    <w:rsid w:val="00A276AD"/>
    <w:rsid w:val="00A27CC4"/>
    <w:rsid w:val="00A27FE7"/>
    <w:rsid w:val="00A32076"/>
    <w:rsid w:val="00A3266B"/>
    <w:rsid w:val="00A33685"/>
    <w:rsid w:val="00A35EDC"/>
    <w:rsid w:val="00A35EEC"/>
    <w:rsid w:val="00A36571"/>
    <w:rsid w:val="00A36F5E"/>
    <w:rsid w:val="00A4186B"/>
    <w:rsid w:val="00A43ADE"/>
    <w:rsid w:val="00A443C1"/>
    <w:rsid w:val="00A45135"/>
    <w:rsid w:val="00A4593B"/>
    <w:rsid w:val="00A473A4"/>
    <w:rsid w:val="00A50761"/>
    <w:rsid w:val="00A5471B"/>
    <w:rsid w:val="00A570AA"/>
    <w:rsid w:val="00A60D3A"/>
    <w:rsid w:val="00A615C7"/>
    <w:rsid w:val="00A62D14"/>
    <w:rsid w:val="00A62E8E"/>
    <w:rsid w:val="00A63945"/>
    <w:rsid w:val="00A65C2D"/>
    <w:rsid w:val="00A662C1"/>
    <w:rsid w:val="00A6671A"/>
    <w:rsid w:val="00A6691D"/>
    <w:rsid w:val="00A672E4"/>
    <w:rsid w:val="00A710E6"/>
    <w:rsid w:val="00A724A5"/>
    <w:rsid w:val="00A73A63"/>
    <w:rsid w:val="00A73D4D"/>
    <w:rsid w:val="00A75123"/>
    <w:rsid w:val="00A84110"/>
    <w:rsid w:val="00A85517"/>
    <w:rsid w:val="00A8751E"/>
    <w:rsid w:val="00A87DE5"/>
    <w:rsid w:val="00A87F6E"/>
    <w:rsid w:val="00A93AD5"/>
    <w:rsid w:val="00A96325"/>
    <w:rsid w:val="00A9712A"/>
    <w:rsid w:val="00A9786D"/>
    <w:rsid w:val="00AA1165"/>
    <w:rsid w:val="00AA1641"/>
    <w:rsid w:val="00AA17CB"/>
    <w:rsid w:val="00AA62DF"/>
    <w:rsid w:val="00AA727F"/>
    <w:rsid w:val="00AA74BB"/>
    <w:rsid w:val="00AA7912"/>
    <w:rsid w:val="00AB0BAD"/>
    <w:rsid w:val="00AB0CB8"/>
    <w:rsid w:val="00AB0DE2"/>
    <w:rsid w:val="00AB130C"/>
    <w:rsid w:val="00AB2FED"/>
    <w:rsid w:val="00AB3375"/>
    <w:rsid w:val="00AB3666"/>
    <w:rsid w:val="00AB69CA"/>
    <w:rsid w:val="00AB79C2"/>
    <w:rsid w:val="00AC1275"/>
    <w:rsid w:val="00AC1E6F"/>
    <w:rsid w:val="00AC2222"/>
    <w:rsid w:val="00AC32F2"/>
    <w:rsid w:val="00AC6FDD"/>
    <w:rsid w:val="00AC7753"/>
    <w:rsid w:val="00AD046E"/>
    <w:rsid w:val="00AD09CB"/>
    <w:rsid w:val="00AD1577"/>
    <w:rsid w:val="00AD166C"/>
    <w:rsid w:val="00AD2501"/>
    <w:rsid w:val="00AD2D20"/>
    <w:rsid w:val="00AD3D08"/>
    <w:rsid w:val="00AD521E"/>
    <w:rsid w:val="00AD5DD9"/>
    <w:rsid w:val="00AD664F"/>
    <w:rsid w:val="00AE2BD9"/>
    <w:rsid w:val="00AE582B"/>
    <w:rsid w:val="00AE7757"/>
    <w:rsid w:val="00AF0195"/>
    <w:rsid w:val="00AF093F"/>
    <w:rsid w:val="00AF1C1D"/>
    <w:rsid w:val="00AF41EB"/>
    <w:rsid w:val="00AF4796"/>
    <w:rsid w:val="00AF4E4F"/>
    <w:rsid w:val="00AF7CAC"/>
    <w:rsid w:val="00AF7E9E"/>
    <w:rsid w:val="00B00500"/>
    <w:rsid w:val="00B00F58"/>
    <w:rsid w:val="00B04298"/>
    <w:rsid w:val="00B05102"/>
    <w:rsid w:val="00B05C35"/>
    <w:rsid w:val="00B0665B"/>
    <w:rsid w:val="00B06981"/>
    <w:rsid w:val="00B117C0"/>
    <w:rsid w:val="00B1205B"/>
    <w:rsid w:val="00B129C3"/>
    <w:rsid w:val="00B144EF"/>
    <w:rsid w:val="00B16D4B"/>
    <w:rsid w:val="00B20C81"/>
    <w:rsid w:val="00B20CFC"/>
    <w:rsid w:val="00B24061"/>
    <w:rsid w:val="00B24234"/>
    <w:rsid w:val="00B25960"/>
    <w:rsid w:val="00B26F69"/>
    <w:rsid w:val="00B26FB2"/>
    <w:rsid w:val="00B27009"/>
    <w:rsid w:val="00B3023D"/>
    <w:rsid w:val="00B337C6"/>
    <w:rsid w:val="00B34473"/>
    <w:rsid w:val="00B34B7F"/>
    <w:rsid w:val="00B441CD"/>
    <w:rsid w:val="00B448CF"/>
    <w:rsid w:val="00B45454"/>
    <w:rsid w:val="00B45D81"/>
    <w:rsid w:val="00B51B23"/>
    <w:rsid w:val="00B52542"/>
    <w:rsid w:val="00B52B35"/>
    <w:rsid w:val="00B5526C"/>
    <w:rsid w:val="00B5775B"/>
    <w:rsid w:val="00B60EBB"/>
    <w:rsid w:val="00B6310F"/>
    <w:rsid w:val="00B655D3"/>
    <w:rsid w:val="00B66754"/>
    <w:rsid w:val="00B6683B"/>
    <w:rsid w:val="00B673D5"/>
    <w:rsid w:val="00B70A83"/>
    <w:rsid w:val="00B716E0"/>
    <w:rsid w:val="00B75302"/>
    <w:rsid w:val="00B754AB"/>
    <w:rsid w:val="00B76BE4"/>
    <w:rsid w:val="00B76DE0"/>
    <w:rsid w:val="00B76E31"/>
    <w:rsid w:val="00B82D04"/>
    <w:rsid w:val="00B836B7"/>
    <w:rsid w:val="00B85C2C"/>
    <w:rsid w:val="00B933C0"/>
    <w:rsid w:val="00B939F7"/>
    <w:rsid w:val="00B94473"/>
    <w:rsid w:val="00B94BD9"/>
    <w:rsid w:val="00B955CE"/>
    <w:rsid w:val="00B9686D"/>
    <w:rsid w:val="00B97FD4"/>
    <w:rsid w:val="00BA0CF4"/>
    <w:rsid w:val="00BA3822"/>
    <w:rsid w:val="00BA3B6F"/>
    <w:rsid w:val="00BA4167"/>
    <w:rsid w:val="00BA6409"/>
    <w:rsid w:val="00BB1421"/>
    <w:rsid w:val="00BB15B3"/>
    <w:rsid w:val="00BB19F7"/>
    <w:rsid w:val="00BB1BD4"/>
    <w:rsid w:val="00BB423A"/>
    <w:rsid w:val="00BB4591"/>
    <w:rsid w:val="00BB51CD"/>
    <w:rsid w:val="00BB5A38"/>
    <w:rsid w:val="00BB5D6F"/>
    <w:rsid w:val="00BB657D"/>
    <w:rsid w:val="00BC4E43"/>
    <w:rsid w:val="00BC67CA"/>
    <w:rsid w:val="00BC6B7D"/>
    <w:rsid w:val="00BD0BF6"/>
    <w:rsid w:val="00BD13C0"/>
    <w:rsid w:val="00BD2901"/>
    <w:rsid w:val="00BD2FA0"/>
    <w:rsid w:val="00BD460D"/>
    <w:rsid w:val="00BD496C"/>
    <w:rsid w:val="00BD7F15"/>
    <w:rsid w:val="00BE0130"/>
    <w:rsid w:val="00BE5F95"/>
    <w:rsid w:val="00BE616D"/>
    <w:rsid w:val="00BF03FB"/>
    <w:rsid w:val="00BF0EA1"/>
    <w:rsid w:val="00BF2DA7"/>
    <w:rsid w:val="00BF30BD"/>
    <w:rsid w:val="00BF543B"/>
    <w:rsid w:val="00BF7C67"/>
    <w:rsid w:val="00C00B10"/>
    <w:rsid w:val="00C04D06"/>
    <w:rsid w:val="00C07ACE"/>
    <w:rsid w:val="00C126E0"/>
    <w:rsid w:val="00C13FAB"/>
    <w:rsid w:val="00C142EA"/>
    <w:rsid w:val="00C15BAE"/>
    <w:rsid w:val="00C15D3A"/>
    <w:rsid w:val="00C17725"/>
    <w:rsid w:val="00C20895"/>
    <w:rsid w:val="00C20F6D"/>
    <w:rsid w:val="00C215E3"/>
    <w:rsid w:val="00C23CC6"/>
    <w:rsid w:val="00C23DE6"/>
    <w:rsid w:val="00C2419F"/>
    <w:rsid w:val="00C2589C"/>
    <w:rsid w:val="00C25918"/>
    <w:rsid w:val="00C25F15"/>
    <w:rsid w:val="00C271FD"/>
    <w:rsid w:val="00C32909"/>
    <w:rsid w:val="00C32F76"/>
    <w:rsid w:val="00C36DA8"/>
    <w:rsid w:val="00C372BC"/>
    <w:rsid w:val="00C4214C"/>
    <w:rsid w:val="00C440E9"/>
    <w:rsid w:val="00C4438A"/>
    <w:rsid w:val="00C44B51"/>
    <w:rsid w:val="00C45C7C"/>
    <w:rsid w:val="00C47511"/>
    <w:rsid w:val="00C53339"/>
    <w:rsid w:val="00C55D36"/>
    <w:rsid w:val="00C56742"/>
    <w:rsid w:val="00C56EE4"/>
    <w:rsid w:val="00C57D02"/>
    <w:rsid w:val="00C57D96"/>
    <w:rsid w:val="00C600BB"/>
    <w:rsid w:val="00C603C6"/>
    <w:rsid w:val="00C61383"/>
    <w:rsid w:val="00C62D3D"/>
    <w:rsid w:val="00C634AA"/>
    <w:rsid w:val="00C665A8"/>
    <w:rsid w:val="00C723E9"/>
    <w:rsid w:val="00C72C2F"/>
    <w:rsid w:val="00C74288"/>
    <w:rsid w:val="00C7687C"/>
    <w:rsid w:val="00C7743C"/>
    <w:rsid w:val="00C77EC5"/>
    <w:rsid w:val="00C819C7"/>
    <w:rsid w:val="00C837CD"/>
    <w:rsid w:val="00C83B39"/>
    <w:rsid w:val="00C85679"/>
    <w:rsid w:val="00C90EB8"/>
    <w:rsid w:val="00C93065"/>
    <w:rsid w:val="00C93C19"/>
    <w:rsid w:val="00C93DBF"/>
    <w:rsid w:val="00C94C3B"/>
    <w:rsid w:val="00C954D9"/>
    <w:rsid w:val="00C97970"/>
    <w:rsid w:val="00CA1F6D"/>
    <w:rsid w:val="00CA43BA"/>
    <w:rsid w:val="00CA5186"/>
    <w:rsid w:val="00CA6F03"/>
    <w:rsid w:val="00CB037A"/>
    <w:rsid w:val="00CB07E0"/>
    <w:rsid w:val="00CB07F4"/>
    <w:rsid w:val="00CB1601"/>
    <w:rsid w:val="00CB1919"/>
    <w:rsid w:val="00CB2979"/>
    <w:rsid w:val="00CC15D8"/>
    <w:rsid w:val="00CC2239"/>
    <w:rsid w:val="00CC5E9B"/>
    <w:rsid w:val="00CC7BFC"/>
    <w:rsid w:val="00CD099F"/>
    <w:rsid w:val="00CD117F"/>
    <w:rsid w:val="00CD2038"/>
    <w:rsid w:val="00CD270B"/>
    <w:rsid w:val="00CD2A81"/>
    <w:rsid w:val="00CD3BFB"/>
    <w:rsid w:val="00CD3EF1"/>
    <w:rsid w:val="00CD4768"/>
    <w:rsid w:val="00CD5C91"/>
    <w:rsid w:val="00CE1590"/>
    <w:rsid w:val="00CE1C57"/>
    <w:rsid w:val="00CE3EEE"/>
    <w:rsid w:val="00CE4E53"/>
    <w:rsid w:val="00CE580B"/>
    <w:rsid w:val="00CE610E"/>
    <w:rsid w:val="00CE6C92"/>
    <w:rsid w:val="00CF0723"/>
    <w:rsid w:val="00CF0C47"/>
    <w:rsid w:val="00CF2AEF"/>
    <w:rsid w:val="00CF4373"/>
    <w:rsid w:val="00CF63AF"/>
    <w:rsid w:val="00CF735A"/>
    <w:rsid w:val="00CF780B"/>
    <w:rsid w:val="00CF7BE6"/>
    <w:rsid w:val="00D02200"/>
    <w:rsid w:val="00D029A9"/>
    <w:rsid w:val="00D02BC8"/>
    <w:rsid w:val="00D03D9F"/>
    <w:rsid w:val="00D07D77"/>
    <w:rsid w:val="00D10ECC"/>
    <w:rsid w:val="00D11C92"/>
    <w:rsid w:val="00D15994"/>
    <w:rsid w:val="00D16039"/>
    <w:rsid w:val="00D17777"/>
    <w:rsid w:val="00D17C12"/>
    <w:rsid w:val="00D210F5"/>
    <w:rsid w:val="00D22AB4"/>
    <w:rsid w:val="00D23EFC"/>
    <w:rsid w:val="00D267B1"/>
    <w:rsid w:val="00D267FE"/>
    <w:rsid w:val="00D324A5"/>
    <w:rsid w:val="00D40056"/>
    <w:rsid w:val="00D427D9"/>
    <w:rsid w:val="00D43864"/>
    <w:rsid w:val="00D45033"/>
    <w:rsid w:val="00D46296"/>
    <w:rsid w:val="00D470D0"/>
    <w:rsid w:val="00D47DF9"/>
    <w:rsid w:val="00D47F79"/>
    <w:rsid w:val="00D50DC2"/>
    <w:rsid w:val="00D518B9"/>
    <w:rsid w:val="00D51A55"/>
    <w:rsid w:val="00D57F25"/>
    <w:rsid w:val="00D61DDB"/>
    <w:rsid w:val="00D6213D"/>
    <w:rsid w:val="00D64135"/>
    <w:rsid w:val="00D65075"/>
    <w:rsid w:val="00D6636A"/>
    <w:rsid w:val="00D71B81"/>
    <w:rsid w:val="00D725BC"/>
    <w:rsid w:val="00D74392"/>
    <w:rsid w:val="00D74DEF"/>
    <w:rsid w:val="00D75AD0"/>
    <w:rsid w:val="00D75EAC"/>
    <w:rsid w:val="00D765A5"/>
    <w:rsid w:val="00D77944"/>
    <w:rsid w:val="00D80A7D"/>
    <w:rsid w:val="00D80F1C"/>
    <w:rsid w:val="00D84009"/>
    <w:rsid w:val="00D86165"/>
    <w:rsid w:val="00D8634D"/>
    <w:rsid w:val="00D87004"/>
    <w:rsid w:val="00D87248"/>
    <w:rsid w:val="00D87638"/>
    <w:rsid w:val="00D8791B"/>
    <w:rsid w:val="00D915EA"/>
    <w:rsid w:val="00D91EEE"/>
    <w:rsid w:val="00D92625"/>
    <w:rsid w:val="00D92673"/>
    <w:rsid w:val="00D9302C"/>
    <w:rsid w:val="00D93085"/>
    <w:rsid w:val="00D94A9F"/>
    <w:rsid w:val="00D955E0"/>
    <w:rsid w:val="00D9774D"/>
    <w:rsid w:val="00D97BD5"/>
    <w:rsid w:val="00DA01CE"/>
    <w:rsid w:val="00DA1E4F"/>
    <w:rsid w:val="00DA39E6"/>
    <w:rsid w:val="00DA623F"/>
    <w:rsid w:val="00DA6AAC"/>
    <w:rsid w:val="00DB00AB"/>
    <w:rsid w:val="00DB1475"/>
    <w:rsid w:val="00DB3FB1"/>
    <w:rsid w:val="00DB4180"/>
    <w:rsid w:val="00DB4878"/>
    <w:rsid w:val="00DB5346"/>
    <w:rsid w:val="00DB62FC"/>
    <w:rsid w:val="00DB6636"/>
    <w:rsid w:val="00DB7B58"/>
    <w:rsid w:val="00DC1C33"/>
    <w:rsid w:val="00DC2402"/>
    <w:rsid w:val="00DC36C2"/>
    <w:rsid w:val="00DC709E"/>
    <w:rsid w:val="00DC7D03"/>
    <w:rsid w:val="00DD385F"/>
    <w:rsid w:val="00DD56B6"/>
    <w:rsid w:val="00DD63BE"/>
    <w:rsid w:val="00DE02A7"/>
    <w:rsid w:val="00DE1C5F"/>
    <w:rsid w:val="00DE240B"/>
    <w:rsid w:val="00DE2C0B"/>
    <w:rsid w:val="00DE6109"/>
    <w:rsid w:val="00DE6EC0"/>
    <w:rsid w:val="00DF0B37"/>
    <w:rsid w:val="00DF43DC"/>
    <w:rsid w:val="00DF52C9"/>
    <w:rsid w:val="00DF552F"/>
    <w:rsid w:val="00DF5580"/>
    <w:rsid w:val="00DF66CB"/>
    <w:rsid w:val="00E01754"/>
    <w:rsid w:val="00E01FDA"/>
    <w:rsid w:val="00E06270"/>
    <w:rsid w:val="00E065E6"/>
    <w:rsid w:val="00E207B3"/>
    <w:rsid w:val="00E23CDA"/>
    <w:rsid w:val="00E25938"/>
    <w:rsid w:val="00E260DB"/>
    <w:rsid w:val="00E27B1A"/>
    <w:rsid w:val="00E313DC"/>
    <w:rsid w:val="00E3179E"/>
    <w:rsid w:val="00E31D04"/>
    <w:rsid w:val="00E326B0"/>
    <w:rsid w:val="00E329E2"/>
    <w:rsid w:val="00E33522"/>
    <w:rsid w:val="00E3354E"/>
    <w:rsid w:val="00E344D2"/>
    <w:rsid w:val="00E37881"/>
    <w:rsid w:val="00E40B15"/>
    <w:rsid w:val="00E42272"/>
    <w:rsid w:val="00E4230E"/>
    <w:rsid w:val="00E42977"/>
    <w:rsid w:val="00E43272"/>
    <w:rsid w:val="00E465B5"/>
    <w:rsid w:val="00E46DBD"/>
    <w:rsid w:val="00E47BFE"/>
    <w:rsid w:val="00E50F41"/>
    <w:rsid w:val="00E520E0"/>
    <w:rsid w:val="00E5237D"/>
    <w:rsid w:val="00E539BE"/>
    <w:rsid w:val="00E53B6E"/>
    <w:rsid w:val="00E54800"/>
    <w:rsid w:val="00E5486D"/>
    <w:rsid w:val="00E60DA5"/>
    <w:rsid w:val="00E61A1A"/>
    <w:rsid w:val="00E647C1"/>
    <w:rsid w:val="00E66529"/>
    <w:rsid w:val="00E668A6"/>
    <w:rsid w:val="00E669AC"/>
    <w:rsid w:val="00E7039F"/>
    <w:rsid w:val="00E7229E"/>
    <w:rsid w:val="00E72505"/>
    <w:rsid w:val="00E72B61"/>
    <w:rsid w:val="00E7630C"/>
    <w:rsid w:val="00E76857"/>
    <w:rsid w:val="00E82CA2"/>
    <w:rsid w:val="00E85DE9"/>
    <w:rsid w:val="00E86C12"/>
    <w:rsid w:val="00E8772B"/>
    <w:rsid w:val="00E87733"/>
    <w:rsid w:val="00E91879"/>
    <w:rsid w:val="00E97E64"/>
    <w:rsid w:val="00EA15C9"/>
    <w:rsid w:val="00EA32FC"/>
    <w:rsid w:val="00EA6098"/>
    <w:rsid w:val="00EB0E3F"/>
    <w:rsid w:val="00EB1916"/>
    <w:rsid w:val="00EB28C6"/>
    <w:rsid w:val="00EB35EE"/>
    <w:rsid w:val="00EB3833"/>
    <w:rsid w:val="00EB3A53"/>
    <w:rsid w:val="00EB3DCE"/>
    <w:rsid w:val="00EB428C"/>
    <w:rsid w:val="00EB5473"/>
    <w:rsid w:val="00EB61BC"/>
    <w:rsid w:val="00EB6638"/>
    <w:rsid w:val="00EB6B0F"/>
    <w:rsid w:val="00EC01CE"/>
    <w:rsid w:val="00EC0F02"/>
    <w:rsid w:val="00EC1960"/>
    <w:rsid w:val="00EC1BC4"/>
    <w:rsid w:val="00EC241C"/>
    <w:rsid w:val="00EC711C"/>
    <w:rsid w:val="00EC7665"/>
    <w:rsid w:val="00ED18DE"/>
    <w:rsid w:val="00ED190F"/>
    <w:rsid w:val="00ED2F65"/>
    <w:rsid w:val="00ED61A2"/>
    <w:rsid w:val="00ED6CA8"/>
    <w:rsid w:val="00ED735C"/>
    <w:rsid w:val="00ED7B86"/>
    <w:rsid w:val="00EE075B"/>
    <w:rsid w:val="00EE43E9"/>
    <w:rsid w:val="00EE65B9"/>
    <w:rsid w:val="00EE7E7D"/>
    <w:rsid w:val="00EF2CA4"/>
    <w:rsid w:val="00F00C45"/>
    <w:rsid w:val="00F00D6F"/>
    <w:rsid w:val="00F01A5E"/>
    <w:rsid w:val="00F0542F"/>
    <w:rsid w:val="00F071D3"/>
    <w:rsid w:val="00F0750B"/>
    <w:rsid w:val="00F10CAD"/>
    <w:rsid w:val="00F14107"/>
    <w:rsid w:val="00F14228"/>
    <w:rsid w:val="00F161D6"/>
    <w:rsid w:val="00F16FEA"/>
    <w:rsid w:val="00F20508"/>
    <w:rsid w:val="00F20D5C"/>
    <w:rsid w:val="00F23670"/>
    <w:rsid w:val="00F24757"/>
    <w:rsid w:val="00F26541"/>
    <w:rsid w:val="00F30D7A"/>
    <w:rsid w:val="00F32933"/>
    <w:rsid w:val="00F34BA5"/>
    <w:rsid w:val="00F4094E"/>
    <w:rsid w:val="00F41D05"/>
    <w:rsid w:val="00F424D5"/>
    <w:rsid w:val="00F43271"/>
    <w:rsid w:val="00F44313"/>
    <w:rsid w:val="00F45985"/>
    <w:rsid w:val="00F45DA3"/>
    <w:rsid w:val="00F46578"/>
    <w:rsid w:val="00F46785"/>
    <w:rsid w:val="00F514B6"/>
    <w:rsid w:val="00F51699"/>
    <w:rsid w:val="00F532B9"/>
    <w:rsid w:val="00F5341C"/>
    <w:rsid w:val="00F54650"/>
    <w:rsid w:val="00F5533E"/>
    <w:rsid w:val="00F5553B"/>
    <w:rsid w:val="00F5657F"/>
    <w:rsid w:val="00F5791A"/>
    <w:rsid w:val="00F57D57"/>
    <w:rsid w:val="00F61752"/>
    <w:rsid w:val="00F617D2"/>
    <w:rsid w:val="00F632E9"/>
    <w:rsid w:val="00F63CF2"/>
    <w:rsid w:val="00F64BF7"/>
    <w:rsid w:val="00F652A0"/>
    <w:rsid w:val="00F65D78"/>
    <w:rsid w:val="00F67A85"/>
    <w:rsid w:val="00F7255F"/>
    <w:rsid w:val="00F81BF5"/>
    <w:rsid w:val="00F83BDE"/>
    <w:rsid w:val="00F86D0A"/>
    <w:rsid w:val="00F926ED"/>
    <w:rsid w:val="00F92763"/>
    <w:rsid w:val="00F93CED"/>
    <w:rsid w:val="00F97333"/>
    <w:rsid w:val="00FA0829"/>
    <w:rsid w:val="00FA2521"/>
    <w:rsid w:val="00FA259D"/>
    <w:rsid w:val="00FA2857"/>
    <w:rsid w:val="00FA3145"/>
    <w:rsid w:val="00FA3D35"/>
    <w:rsid w:val="00FA3FE8"/>
    <w:rsid w:val="00FA4477"/>
    <w:rsid w:val="00FA7C14"/>
    <w:rsid w:val="00FB1399"/>
    <w:rsid w:val="00FB5322"/>
    <w:rsid w:val="00FB62E9"/>
    <w:rsid w:val="00FB7014"/>
    <w:rsid w:val="00FC277B"/>
    <w:rsid w:val="00FC28E2"/>
    <w:rsid w:val="00FC3371"/>
    <w:rsid w:val="00FC3958"/>
    <w:rsid w:val="00FC4065"/>
    <w:rsid w:val="00FC56EF"/>
    <w:rsid w:val="00FC68EA"/>
    <w:rsid w:val="00FC7A7E"/>
    <w:rsid w:val="00FD0489"/>
    <w:rsid w:val="00FD0E26"/>
    <w:rsid w:val="00FD15C9"/>
    <w:rsid w:val="00FD3A52"/>
    <w:rsid w:val="00FD54E3"/>
    <w:rsid w:val="00FD64B2"/>
    <w:rsid w:val="00FD791C"/>
    <w:rsid w:val="00FD7F2A"/>
    <w:rsid w:val="00FE0424"/>
    <w:rsid w:val="00FE06F9"/>
    <w:rsid w:val="00FE1610"/>
    <w:rsid w:val="00FE39F3"/>
    <w:rsid w:val="00FE49CE"/>
    <w:rsid w:val="00FE4FDA"/>
    <w:rsid w:val="00FE5A1F"/>
    <w:rsid w:val="00FE64E9"/>
    <w:rsid w:val="00FF2186"/>
    <w:rsid w:val="00FF328C"/>
    <w:rsid w:val="00FF365A"/>
    <w:rsid w:val="00FF472F"/>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8FE40B96-7240-4A81-922F-6FF91E12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ECC"/>
    <w:rPr>
      <w:sz w:val="24"/>
      <w:szCs w:val="24"/>
    </w:rPr>
  </w:style>
  <w:style w:type="paragraph" w:styleId="Heading1">
    <w:name w:val="heading 1"/>
    <w:basedOn w:val="Normal"/>
    <w:next w:val="Normal"/>
    <w:qFormat/>
    <w:rsid w:val="006C4166"/>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475"/>
    <w:pPr>
      <w:spacing w:before="240" w:after="60"/>
      <w:outlineLvl w:val="4"/>
    </w:pPr>
    <w:rPr>
      <w:rFonts w:ascii="Calibri" w:hAnsi="Calibri"/>
      <w:b/>
      <w:bCs/>
      <w:i/>
      <w:iCs/>
      <w:sz w:val="26"/>
      <w:szCs w:val="26"/>
      <w:lang w:eastAsia="zh-CN"/>
    </w:rPr>
  </w:style>
  <w:style w:type="paragraph" w:styleId="Heading9">
    <w:name w:val="heading 9"/>
    <w:basedOn w:val="Normal"/>
    <w:next w:val="Normal"/>
    <w:link w:val="Heading9Char"/>
    <w:qFormat/>
    <w:rsid w:val="00F67A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427E"/>
    <w:pPr>
      <w:tabs>
        <w:tab w:val="center" w:pos="4680"/>
        <w:tab w:val="right" w:pos="9360"/>
      </w:tabs>
    </w:pPr>
  </w:style>
  <w:style w:type="character" w:customStyle="1" w:styleId="HeaderChar">
    <w:name w:val="Header Char"/>
    <w:link w:val="Header"/>
    <w:rsid w:val="001F427E"/>
    <w:rPr>
      <w:sz w:val="24"/>
      <w:szCs w:val="24"/>
      <w:lang w:val="en-US" w:eastAsia="en-US"/>
    </w:rPr>
  </w:style>
  <w:style w:type="paragraph" w:styleId="Footer">
    <w:name w:val="footer"/>
    <w:basedOn w:val="Normal"/>
    <w:link w:val="FooterChar1"/>
    <w:uiPriority w:val="99"/>
    <w:rsid w:val="001F427E"/>
    <w:pPr>
      <w:tabs>
        <w:tab w:val="center" w:pos="4680"/>
        <w:tab w:val="right" w:pos="9360"/>
      </w:tabs>
    </w:pPr>
  </w:style>
  <w:style w:type="character" w:customStyle="1" w:styleId="FooterChar1">
    <w:name w:val="Footer Char1"/>
    <w:link w:val="Footer"/>
    <w:rsid w:val="001F427E"/>
    <w:rPr>
      <w:sz w:val="24"/>
      <w:szCs w:val="24"/>
      <w:lang w:val="en-US" w:eastAsia="en-US"/>
    </w:rPr>
  </w:style>
  <w:style w:type="paragraph" w:styleId="ListParagraph">
    <w:name w:val="List Paragraph"/>
    <w:basedOn w:val="Normal"/>
    <w:link w:val="ListParagraphChar"/>
    <w:uiPriority w:val="34"/>
    <w:qFormat/>
    <w:rsid w:val="005A6E07"/>
    <w:pPr>
      <w:ind w:left="720"/>
    </w:pPr>
  </w:style>
  <w:style w:type="paragraph" w:styleId="List">
    <w:name w:val="List"/>
    <w:basedOn w:val="Normal"/>
    <w:rsid w:val="006C4166"/>
    <w:pPr>
      <w:ind w:left="360" w:hanging="360"/>
    </w:pPr>
  </w:style>
  <w:style w:type="paragraph" w:styleId="List2">
    <w:name w:val="List 2"/>
    <w:basedOn w:val="Normal"/>
    <w:rsid w:val="006C4166"/>
    <w:pPr>
      <w:ind w:left="720" w:hanging="360"/>
    </w:pPr>
  </w:style>
  <w:style w:type="paragraph" w:styleId="BodyText">
    <w:name w:val="Body Text"/>
    <w:basedOn w:val="Normal"/>
    <w:link w:val="BodyTextChar"/>
    <w:rsid w:val="006C4166"/>
    <w:pPr>
      <w:spacing w:after="120"/>
    </w:pPr>
  </w:style>
  <w:style w:type="paragraph" w:styleId="Subtitle">
    <w:name w:val="Subtitle"/>
    <w:basedOn w:val="Normal"/>
    <w:qFormat/>
    <w:rsid w:val="006C4166"/>
    <w:pPr>
      <w:spacing w:after="60"/>
      <w:jc w:val="center"/>
      <w:outlineLvl w:val="1"/>
    </w:pPr>
    <w:rPr>
      <w:rFonts w:ascii="Arial" w:hAnsi="Arial" w:cs="Arial"/>
    </w:rPr>
  </w:style>
  <w:style w:type="paragraph" w:styleId="BodyTextFirstIndent">
    <w:name w:val="Body Text First Indent"/>
    <w:basedOn w:val="BodyText"/>
    <w:link w:val="BodyTextFirstIndentChar"/>
    <w:rsid w:val="006C4166"/>
    <w:pPr>
      <w:ind w:firstLine="210"/>
    </w:pPr>
  </w:style>
  <w:style w:type="paragraph" w:styleId="BodyTextIndent">
    <w:name w:val="Body Text Indent"/>
    <w:basedOn w:val="Normal"/>
    <w:link w:val="BodyTextIndentChar"/>
    <w:uiPriority w:val="99"/>
    <w:rsid w:val="006C4166"/>
    <w:pPr>
      <w:spacing w:after="120"/>
      <w:ind w:left="360"/>
    </w:pPr>
  </w:style>
  <w:style w:type="paragraph" w:styleId="BodyTextFirstIndent2">
    <w:name w:val="Body Text First Indent 2"/>
    <w:basedOn w:val="BodyTextIndent"/>
    <w:link w:val="BodyTextFirstIndent2Char"/>
    <w:rsid w:val="006C4166"/>
    <w:pPr>
      <w:ind w:firstLine="210"/>
    </w:pPr>
  </w:style>
  <w:style w:type="paragraph" w:styleId="BodyTextIndent3">
    <w:name w:val="Body Text Indent 3"/>
    <w:basedOn w:val="Normal"/>
    <w:rsid w:val="00AB3666"/>
    <w:pPr>
      <w:spacing w:after="120"/>
      <w:ind w:left="360"/>
    </w:pPr>
    <w:rPr>
      <w:rFonts w:eastAsia="SimSun"/>
      <w:sz w:val="16"/>
      <w:szCs w:val="16"/>
      <w:lang w:eastAsia="zh-CN"/>
    </w:rPr>
  </w:style>
  <w:style w:type="paragraph" w:styleId="NoSpacing">
    <w:name w:val="No Spacing"/>
    <w:link w:val="NoSpacingChar"/>
    <w:uiPriority w:val="1"/>
    <w:qFormat/>
    <w:rsid w:val="00835747"/>
    <w:rPr>
      <w:rFonts w:eastAsia="SimSun"/>
      <w:sz w:val="24"/>
      <w:szCs w:val="24"/>
      <w:lang w:eastAsia="zh-CN"/>
    </w:rPr>
  </w:style>
  <w:style w:type="character" w:styleId="PageNumber">
    <w:name w:val="page number"/>
    <w:basedOn w:val="DefaultParagraphFont"/>
    <w:rsid w:val="009809BA"/>
  </w:style>
  <w:style w:type="paragraph" w:styleId="NormalWeb">
    <w:name w:val="Normal (Web)"/>
    <w:basedOn w:val="Normal"/>
    <w:unhideWhenUsed/>
    <w:rsid w:val="00A8751E"/>
    <w:pPr>
      <w:spacing w:before="100" w:beforeAutospacing="1" w:after="100" w:afterAutospacing="1"/>
    </w:pPr>
  </w:style>
  <w:style w:type="character" w:customStyle="1" w:styleId="apple-converted-space">
    <w:name w:val="apple-converted-space"/>
    <w:basedOn w:val="DefaultParagraphFont"/>
    <w:rsid w:val="00A8751E"/>
  </w:style>
  <w:style w:type="character" w:customStyle="1" w:styleId="Heading5Char">
    <w:name w:val="Heading 5 Char"/>
    <w:link w:val="Heading5"/>
    <w:semiHidden/>
    <w:rsid w:val="00DB1475"/>
    <w:rPr>
      <w:rFonts w:ascii="Calibri" w:hAnsi="Calibri"/>
      <w:b/>
      <w:bCs/>
      <w:i/>
      <w:iCs/>
      <w:sz w:val="26"/>
      <w:szCs w:val="26"/>
      <w:lang w:val="en-US" w:eastAsia="zh-CN" w:bidi="ar-SA"/>
    </w:rPr>
  </w:style>
  <w:style w:type="character" w:customStyle="1" w:styleId="ListParagraphChar">
    <w:name w:val="List Paragraph Char"/>
    <w:link w:val="ListParagraph"/>
    <w:uiPriority w:val="34"/>
    <w:rsid w:val="00FC7A7E"/>
    <w:rPr>
      <w:sz w:val="24"/>
      <w:szCs w:val="24"/>
      <w:lang w:val="en-US" w:eastAsia="en-US" w:bidi="ar-SA"/>
    </w:rPr>
  </w:style>
  <w:style w:type="character" w:customStyle="1" w:styleId="FooterChar">
    <w:name w:val="Footer Char"/>
    <w:uiPriority w:val="99"/>
    <w:locked/>
    <w:rsid w:val="00D91EEE"/>
    <w:rPr>
      <w:rFonts w:ascii="Times New Roman" w:hAnsi="Times New Roman" w:cs="Times New Roman"/>
      <w:sz w:val="24"/>
      <w:szCs w:val="24"/>
      <w:lang w:val="en-US"/>
    </w:rPr>
  </w:style>
  <w:style w:type="paragraph" w:styleId="BalloonText">
    <w:name w:val="Balloon Text"/>
    <w:basedOn w:val="Normal"/>
    <w:semiHidden/>
    <w:rsid w:val="00D91EEE"/>
    <w:rPr>
      <w:rFonts w:ascii="Tahoma" w:hAnsi="Tahoma" w:cs="Tahoma"/>
      <w:sz w:val="16"/>
      <w:szCs w:val="16"/>
    </w:rPr>
  </w:style>
  <w:style w:type="character" w:customStyle="1" w:styleId="Heading9Char">
    <w:name w:val="Heading 9 Char"/>
    <w:basedOn w:val="DefaultParagraphFont"/>
    <w:link w:val="Heading9"/>
    <w:semiHidden/>
    <w:rsid w:val="00F67A85"/>
    <w:rPr>
      <w:rFonts w:ascii="Arial" w:hAnsi="Arial" w:cs="Arial"/>
      <w:sz w:val="22"/>
      <w:szCs w:val="22"/>
      <w:lang w:val="en-US" w:eastAsia="en-US" w:bidi="ar-SA"/>
    </w:rPr>
  </w:style>
  <w:style w:type="character" w:customStyle="1" w:styleId="BodyTextChar">
    <w:name w:val="Body Text Char"/>
    <w:basedOn w:val="DefaultParagraphFont"/>
    <w:link w:val="BodyText"/>
    <w:semiHidden/>
    <w:rsid w:val="00F67A85"/>
    <w:rPr>
      <w:sz w:val="24"/>
      <w:szCs w:val="24"/>
      <w:lang w:val="en-US" w:eastAsia="en-US" w:bidi="ar-SA"/>
    </w:rPr>
  </w:style>
  <w:style w:type="character" w:customStyle="1" w:styleId="BodyTextFirstIndentChar">
    <w:name w:val="Body Text First Indent Char"/>
    <w:basedOn w:val="BodyTextChar"/>
    <w:link w:val="BodyTextFirstIndent"/>
    <w:semiHidden/>
    <w:rsid w:val="00F67A85"/>
    <w:rPr>
      <w:sz w:val="24"/>
      <w:szCs w:val="24"/>
      <w:lang w:val="en-US" w:eastAsia="en-US" w:bidi="ar-SA"/>
    </w:rPr>
  </w:style>
  <w:style w:type="character" w:customStyle="1" w:styleId="BodyTextFirstIndent2Char">
    <w:name w:val="Body Text First Indent 2 Char"/>
    <w:basedOn w:val="DefaultParagraphFont"/>
    <w:link w:val="BodyTextFirstIndent2"/>
    <w:semiHidden/>
    <w:rsid w:val="00F67A85"/>
    <w:rPr>
      <w:sz w:val="24"/>
      <w:szCs w:val="24"/>
      <w:lang w:val="en-US" w:eastAsia="en-US" w:bidi="ar-SA"/>
    </w:rPr>
  </w:style>
  <w:style w:type="paragraph" w:styleId="BodyText2">
    <w:name w:val="Body Text 2"/>
    <w:basedOn w:val="Normal"/>
    <w:link w:val="BodyText2Char"/>
    <w:rsid w:val="00F67A85"/>
    <w:pPr>
      <w:spacing w:after="120" w:line="480" w:lineRule="auto"/>
    </w:pPr>
  </w:style>
  <w:style w:type="character" w:customStyle="1" w:styleId="BodyText2Char">
    <w:name w:val="Body Text 2 Char"/>
    <w:basedOn w:val="DefaultParagraphFont"/>
    <w:link w:val="BodyText2"/>
    <w:rsid w:val="00F67A85"/>
    <w:rPr>
      <w:sz w:val="24"/>
      <w:szCs w:val="24"/>
      <w:lang w:val="en-US" w:eastAsia="en-US" w:bidi="ar-SA"/>
    </w:rPr>
  </w:style>
  <w:style w:type="paragraph" w:styleId="BlockText">
    <w:name w:val="Block Text"/>
    <w:basedOn w:val="Normal"/>
    <w:rsid w:val="00F67A85"/>
    <w:pPr>
      <w:ind w:left="720" w:right="29"/>
      <w:jc w:val="both"/>
    </w:pPr>
  </w:style>
  <w:style w:type="paragraph" w:customStyle="1" w:styleId="xl24">
    <w:name w:val="xl24"/>
    <w:basedOn w:val="Normal"/>
    <w:rsid w:val="00C4438A"/>
    <w:pPr>
      <w:spacing w:before="100" w:beforeAutospacing="1" w:after="100" w:afterAutospacing="1"/>
    </w:pPr>
    <w:rPr>
      <w:rFonts w:ascii="Bookman Old Style" w:hAnsi="Bookman Old Style" w:cs="Bookman Old Style"/>
      <w:sz w:val="22"/>
      <w:szCs w:val="22"/>
    </w:rPr>
  </w:style>
  <w:style w:type="character" w:customStyle="1" w:styleId="BodyTextIndentChar">
    <w:name w:val="Body Text Indent Char"/>
    <w:link w:val="BodyTextIndent"/>
    <w:uiPriority w:val="99"/>
    <w:rsid w:val="00862FC6"/>
    <w:rPr>
      <w:sz w:val="24"/>
      <w:szCs w:val="24"/>
    </w:rPr>
  </w:style>
  <w:style w:type="character" w:customStyle="1" w:styleId="NoSpacingChar">
    <w:name w:val="No Spacing Char"/>
    <w:link w:val="NoSpacing"/>
    <w:uiPriority w:val="1"/>
    <w:rsid w:val="00BD0BF6"/>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1533">
      <w:bodyDiv w:val="1"/>
      <w:marLeft w:val="0"/>
      <w:marRight w:val="0"/>
      <w:marTop w:val="0"/>
      <w:marBottom w:val="0"/>
      <w:divBdr>
        <w:top w:val="none" w:sz="0" w:space="0" w:color="auto"/>
        <w:left w:val="none" w:sz="0" w:space="0" w:color="auto"/>
        <w:bottom w:val="none" w:sz="0" w:space="0" w:color="auto"/>
        <w:right w:val="none" w:sz="0" w:space="0" w:color="auto"/>
      </w:divBdr>
    </w:div>
    <w:div w:id="68236371">
      <w:bodyDiv w:val="1"/>
      <w:marLeft w:val="0"/>
      <w:marRight w:val="0"/>
      <w:marTop w:val="0"/>
      <w:marBottom w:val="0"/>
      <w:divBdr>
        <w:top w:val="none" w:sz="0" w:space="0" w:color="auto"/>
        <w:left w:val="none" w:sz="0" w:space="0" w:color="auto"/>
        <w:bottom w:val="none" w:sz="0" w:space="0" w:color="auto"/>
        <w:right w:val="none" w:sz="0" w:space="0" w:color="auto"/>
      </w:divBdr>
    </w:div>
    <w:div w:id="93864402">
      <w:bodyDiv w:val="1"/>
      <w:marLeft w:val="0"/>
      <w:marRight w:val="0"/>
      <w:marTop w:val="0"/>
      <w:marBottom w:val="0"/>
      <w:divBdr>
        <w:top w:val="none" w:sz="0" w:space="0" w:color="auto"/>
        <w:left w:val="none" w:sz="0" w:space="0" w:color="auto"/>
        <w:bottom w:val="none" w:sz="0" w:space="0" w:color="auto"/>
        <w:right w:val="none" w:sz="0" w:space="0" w:color="auto"/>
      </w:divBdr>
    </w:div>
    <w:div w:id="152989277">
      <w:bodyDiv w:val="1"/>
      <w:marLeft w:val="0"/>
      <w:marRight w:val="0"/>
      <w:marTop w:val="0"/>
      <w:marBottom w:val="0"/>
      <w:divBdr>
        <w:top w:val="none" w:sz="0" w:space="0" w:color="auto"/>
        <w:left w:val="none" w:sz="0" w:space="0" w:color="auto"/>
        <w:bottom w:val="none" w:sz="0" w:space="0" w:color="auto"/>
        <w:right w:val="none" w:sz="0" w:space="0" w:color="auto"/>
      </w:divBdr>
    </w:div>
    <w:div w:id="163667167">
      <w:bodyDiv w:val="1"/>
      <w:marLeft w:val="0"/>
      <w:marRight w:val="0"/>
      <w:marTop w:val="0"/>
      <w:marBottom w:val="0"/>
      <w:divBdr>
        <w:top w:val="none" w:sz="0" w:space="0" w:color="auto"/>
        <w:left w:val="none" w:sz="0" w:space="0" w:color="auto"/>
        <w:bottom w:val="none" w:sz="0" w:space="0" w:color="auto"/>
        <w:right w:val="none" w:sz="0" w:space="0" w:color="auto"/>
      </w:divBdr>
    </w:div>
    <w:div w:id="220943212">
      <w:bodyDiv w:val="1"/>
      <w:marLeft w:val="0"/>
      <w:marRight w:val="0"/>
      <w:marTop w:val="0"/>
      <w:marBottom w:val="0"/>
      <w:divBdr>
        <w:top w:val="none" w:sz="0" w:space="0" w:color="auto"/>
        <w:left w:val="none" w:sz="0" w:space="0" w:color="auto"/>
        <w:bottom w:val="none" w:sz="0" w:space="0" w:color="auto"/>
        <w:right w:val="none" w:sz="0" w:space="0" w:color="auto"/>
      </w:divBdr>
    </w:div>
    <w:div w:id="245305600">
      <w:bodyDiv w:val="1"/>
      <w:marLeft w:val="0"/>
      <w:marRight w:val="0"/>
      <w:marTop w:val="0"/>
      <w:marBottom w:val="0"/>
      <w:divBdr>
        <w:top w:val="none" w:sz="0" w:space="0" w:color="auto"/>
        <w:left w:val="none" w:sz="0" w:space="0" w:color="auto"/>
        <w:bottom w:val="none" w:sz="0" w:space="0" w:color="auto"/>
        <w:right w:val="none" w:sz="0" w:space="0" w:color="auto"/>
      </w:divBdr>
    </w:div>
    <w:div w:id="335109516">
      <w:bodyDiv w:val="1"/>
      <w:marLeft w:val="0"/>
      <w:marRight w:val="0"/>
      <w:marTop w:val="0"/>
      <w:marBottom w:val="0"/>
      <w:divBdr>
        <w:top w:val="none" w:sz="0" w:space="0" w:color="auto"/>
        <w:left w:val="none" w:sz="0" w:space="0" w:color="auto"/>
        <w:bottom w:val="none" w:sz="0" w:space="0" w:color="auto"/>
        <w:right w:val="none" w:sz="0" w:space="0" w:color="auto"/>
      </w:divBdr>
    </w:div>
    <w:div w:id="337196858">
      <w:bodyDiv w:val="1"/>
      <w:marLeft w:val="0"/>
      <w:marRight w:val="0"/>
      <w:marTop w:val="0"/>
      <w:marBottom w:val="0"/>
      <w:divBdr>
        <w:top w:val="none" w:sz="0" w:space="0" w:color="auto"/>
        <w:left w:val="none" w:sz="0" w:space="0" w:color="auto"/>
        <w:bottom w:val="none" w:sz="0" w:space="0" w:color="auto"/>
        <w:right w:val="none" w:sz="0" w:space="0" w:color="auto"/>
      </w:divBdr>
    </w:div>
    <w:div w:id="453905336">
      <w:bodyDiv w:val="1"/>
      <w:marLeft w:val="0"/>
      <w:marRight w:val="0"/>
      <w:marTop w:val="0"/>
      <w:marBottom w:val="0"/>
      <w:divBdr>
        <w:top w:val="none" w:sz="0" w:space="0" w:color="auto"/>
        <w:left w:val="none" w:sz="0" w:space="0" w:color="auto"/>
        <w:bottom w:val="none" w:sz="0" w:space="0" w:color="auto"/>
        <w:right w:val="none" w:sz="0" w:space="0" w:color="auto"/>
      </w:divBdr>
    </w:div>
    <w:div w:id="469327174">
      <w:bodyDiv w:val="1"/>
      <w:marLeft w:val="0"/>
      <w:marRight w:val="0"/>
      <w:marTop w:val="0"/>
      <w:marBottom w:val="0"/>
      <w:divBdr>
        <w:top w:val="none" w:sz="0" w:space="0" w:color="auto"/>
        <w:left w:val="none" w:sz="0" w:space="0" w:color="auto"/>
        <w:bottom w:val="none" w:sz="0" w:space="0" w:color="auto"/>
        <w:right w:val="none" w:sz="0" w:space="0" w:color="auto"/>
      </w:divBdr>
    </w:div>
    <w:div w:id="479225708">
      <w:bodyDiv w:val="1"/>
      <w:marLeft w:val="0"/>
      <w:marRight w:val="0"/>
      <w:marTop w:val="0"/>
      <w:marBottom w:val="0"/>
      <w:divBdr>
        <w:top w:val="none" w:sz="0" w:space="0" w:color="auto"/>
        <w:left w:val="none" w:sz="0" w:space="0" w:color="auto"/>
        <w:bottom w:val="none" w:sz="0" w:space="0" w:color="auto"/>
        <w:right w:val="none" w:sz="0" w:space="0" w:color="auto"/>
      </w:divBdr>
    </w:div>
    <w:div w:id="506939508">
      <w:bodyDiv w:val="1"/>
      <w:marLeft w:val="0"/>
      <w:marRight w:val="0"/>
      <w:marTop w:val="0"/>
      <w:marBottom w:val="0"/>
      <w:divBdr>
        <w:top w:val="none" w:sz="0" w:space="0" w:color="auto"/>
        <w:left w:val="none" w:sz="0" w:space="0" w:color="auto"/>
        <w:bottom w:val="none" w:sz="0" w:space="0" w:color="auto"/>
        <w:right w:val="none" w:sz="0" w:space="0" w:color="auto"/>
      </w:divBdr>
    </w:div>
    <w:div w:id="544028956">
      <w:bodyDiv w:val="1"/>
      <w:marLeft w:val="0"/>
      <w:marRight w:val="0"/>
      <w:marTop w:val="0"/>
      <w:marBottom w:val="0"/>
      <w:divBdr>
        <w:top w:val="none" w:sz="0" w:space="0" w:color="auto"/>
        <w:left w:val="none" w:sz="0" w:space="0" w:color="auto"/>
        <w:bottom w:val="none" w:sz="0" w:space="0" w:color="auto"/>
        <w:right w:val="none" w:sz="0" w:space="0" w:color="auto"/>
      </w:divBdr>
    </w:div>
    <w:div w:id="616789861">
      <w:bodyDiv w:val="1"/>
      <w:marLeft w:val="0"/>
      <w:marRight w:val="0"/>
      <w:marTop w:val="0"/>
      <w:marBottom w:val="0"/>
      <w:divBdr>
        <w:top w:val="none" w:sz="0" w:space="0" w:color="auto"/>
        <w:left w:val="none" w:sz="0" w:space="0" w:color="auto"/>
        <w:bottom w:val="none" w:sz="0" w:space="0" w:color="auto"/>
        <w:right w:val="none" w:sz="0" w:space="0" w:color="auto"/>
      </w:divBdr>
    </w:div>
    <w:div w:id="665130507">
      <w:bodyDiv w:val="1"/>
      <w:marLeft w:val="0"/>
      <w:marRight w:val="0"/>
      <w:marTop w:val="0"/>
      <w:marBottom w:val="0"/>
      <w:divBdr>
        <w:top w:val="none" w:sz="0" w:space="0" w:color="auto"/>
        <w:left w:val="none" w:sz="0" w:space="0" w:color="auto"/>
        <w:bottom w:val="none" w:sz="0" w:space="0" w:color="auto"/>
        <w:right w:val="none" w:sz="0" w:space="0" w:color="auto"/>
      </w:divBdr>
    </w:div>
    <w:div w:id="668756027">
      <w:bodyDiv w:val="1"/>
      <w:marLeft w:val="0"/>
      <w:marRight w:val="0"/>
      <w:marTop w:val="0"/>
      <w:marBottom w:val="0"/>
      <w:divBdr>
        <w:top w:val="none" w:sz="0" w:space="0" w:color="auto"/>
        <w:left w:val="none" w:sz="0" w:space="0" w:color="auto"/>
        <w:bottom w:val="none" w:sz="0" w:space="0" w:color="auto"/>
        <w:right w:val="none" w:sz="0" w:space="0" w:color="auto"/>
      </w:divBdr>
    </w:div>
    <w:div w:id="757294289">
      <w:bodyDiv w:val="1"/>
      <w:marLeft w:val="0"/>
      <w:marRight w:val="0"/>
      <w:marTop w:val="0"/>
      <w:marBottom w:val="0"/>
      <w:divBdr>
        <w:top w:val="none" w:sz="0" w:space="0" w:color="auto"/>
        <w:left w:val="none" w:sz="0" w:space="0" w:color="auto"/>
        <w:bottom w:val="none" w:sz="0" w:space="0" w:color="auto"/>
        <w:right w:val="none" w:sz="0" w:space="0" w:color="auto"/>
      </w:divBdr>
    </w:div>
    <w:div w:id="763066818">
      <w:bodyDiv w:val="1"/>
      <w:marLeft w:val="0"/>
      <w:marRight w:val="0"/>
      <w:marTop w:val="0"/>
      <w:marBottom w:val="0"/>
      <w:divBdr>
        <w:top w:val="none" w:sz="0" w:space="0" w:color="auto"/>
        <w:left w:val="none" w:sz="0" w:space="0" w:color="auto"/>
        <w:bottom w:val="none" w:sz="0" w:space="0" w:color="auto"/>
        <w:right w:val="none" w:sz="0" w:space="0" w:color="auto"/>
      </w:divBdr>
    </w:div>
    <w:div w:id="778598654">
      <w:bodyDiv w:val="1"/>
      <w:marLeft w:val="0"/>
      <w:marRight w:val="0"/>
      <w:marTop w:val="0"/>
      <w:marBottom w:val="0"/>
      <w:divBdr>
        <w:top w:val="none" w:sz="0" w:space="0" w:color="auto"/>
        <w:left w:val="none" w:sz="0" w:space="0" w:color="auto"/>
        <w:bottom w:val="none" w:sz="0" w:space="0" w:color="auto"/>
        <w:right w:val="none" w:sz="0" w:space="0" w:color="auto"/>
      </w:divBdr>
    </w:div>
    <w:div w:id="788015125">
      <w:bodyDiv w:val="1"/>
      <w:marLeft w:val="0"/>
      <w:marRight w:val="0"/>
      <w:marTop w:val="0"/>
      <w:marBottom w:val="0"/>
      <w:divBdr>
        <w:top w:val="none" w:sz="0" w:space="0" w:color="auto"/>
        <w:left w:val="none" w:sz="0" w:space="0" w:color="auto"/>
        <w:bottom w:val="none" w:sz="0" w:space="0" w:color="auto"/>
        <w:right w:val="none" w:sz="0" w:space="0" w:color="auto"/>
      </w:divBdr>
    </w:div>
    <w:div w:id="835733528">
      <w:bodyDiv w:val="1"/>
      <w:marLeft w:val="0"/>
      <w:marRight w:val="0"/>
      <w:marTop w:val="0"/>
      <w:marBottom w:val="0"/>
      <w:divBdr>
        <w:top w:val="none" w:sz="0" w:space="0" w:color="auto"/>
        <w:left w:val="none" w:sz="0" w:space="0" w:color="auto"/>
        <w:bottom w:val="none" w:sz="0" w:space="0" w:color="auto"/>
        <w:right w:val="none" w:sz="0" w:space="0" w:color="auto"/>
      </w:divBdr>
    </w:div>
    <w:div w:id="884372907">
      <w:bodyDiv w:val="1"/>
      <w:marLeft w:val="0"/>
      <w:marRight w:val="0"/>
      <w:marTop w:val="0"/>
      <w:marBottom w:val="0"/>
      <w:divBdr>
        <w:top w:val="none" w:sz="0" w:space="0" w:color="auto"/>
        <w:left w:val="none" w:sz="0" w:space="0" w:color="auto"/>
        <w:bottom w:val="none" w:sz="0" w:space="0" w:color="auto"/>
        <w:right w:val="none" w:sz="0" w:space="0" w:color="auto"/>
      </w:divBdr>
    </w:div>
    <w:div w:id="892039223">
      <w:bodyDiv w:val="1"/>
      <w:marLeft w:val="0"/>
      <w:marRight w:val="0"/>
      <w:marTop w:val="0"/>
      <w:marBottom w:val="0"/>
      <w:divBdr>
        <w:top w:val="none" w:sz="0" w:space="0" w:color="auto"/>
        <w:left w:val="none" w:sz="0" w:space="0" w:color="auto"/>
        <w:bottom w:val="none" w:sz="0" w:space="0" w:color="auto"/>
        <w:right w:val="none" w:sz="0" w:space="0" w:color="auto"/>
      </w:divBdr>
    </w:div>
    <w:div w:id="917251875">
      <w:bodyDiv w:val="1"/>
      <w:marLeft w:val="0"/>
      <w:marRight w:val="0"/>
      <w:marTop w:val="0"/>
      <w:marBottom w:val="0"/>
      <w:divBdr>
        <w:top w:val="none" w:sz="0" w:space="0" w:color="auto"/>
        <w:left w:val="none" w:sz="0" w:space="0" w:color="auto"/>
        <w:bottom w:val="none" w:sz="0" w:space="0" w:color="auto"/>
        <w:right w:val="none" w:sz="0" w:space="0" w:color="auto"/>
      </w:divBdr>
    </w:div>
    <w:div w:id="1053432384">
      <w:bodyDiv w:val="1"/>
      <w:marLeft w:val="0"/>
      <w:marRight w:val="0"/>
      <w:marTop w:val="0"/>
      <w:marBottom w:val="0"/>
      <w:divBdr>
        <w:top w:val="none" w:sz="0" w:space="0" w:color="auto"/>
        <w:left w:val="none" w:sz="0" w:space="0" w:color="auto"/>
        <w:bottom w:val="none" w:sz="0" w:space="0" w:color="auto"/>
        <w:right w:val="none" w:sz="0" w:space="0" w:color="auto"/>
      </w:divBdr>
    </w:div>
    <w:div w:id="1099524971">
      <w:bodyDiv w:val="1"/>
      <w:marLeft w:val="0"/>
      <w:marRight w:val="0"/>
      <w:marTop w:val="0"/>
      <w:marBottom w:val="0"/>
      <w:divBdr>
        <w:top w:val="none" w:sz="0" w:space="0" w:color="auto"/>
        <w:left w:val="none" w:sz="0" w:space="0" w:color="auto"/>
        <w:bottom w:val="none" w:sz="0" w:space="0" w:color="auto"/>
        <w:right w:val="none" w:sz="0" w:space="0" w:color="auto"/>
      </w:divBdr>
    </w:div>
    <w:div w:id="1108937142">
      <w:bodyDiv w:val="1"/>
      <w:marLeft w:val="0"/>
      <w:marRight w:val="0"/>
      <w:marTop w:val="0"/>
      <w:marBottom w:val="0"/>
      <w:divBdr>
        <w:top w:val="none" w:sz="0" w:space="0" w:color="auto"/>
        <w:left w:val="none" w:sz="0" w:space="0" w:color="auto"/>
        <w:bottom w:val="none" w:sz="0" w:space="0" w:color="auto"/>
        <w:right w:val="none" w:sz="0" w:space="0" w:color="auto"/>
      </w:divBdr>
    </w:div>
    <w:div w:id="1141003068">
      <w:bodyDiv w:val="1"/>
      <w:marLeft w:val="0"/>
      <w:marRight w:val="0"/>
      <w:marTop w:val="0"/>
      <w:marBottom w:val="0"/>
      <w:divBdr>
        <w:top w:val="none" w:sz="0" w:space="0" w:color="auto"/>
        <w:left w:val="none" w:sz="0" w:space="0" w:color="auto"/>
        <w:bottom w:val="none" w:sz="0" w:space="0" w:color="auto"/>
        <w:right w:val="none" w:sz="0" w:space="0" w:color="auto"/>
      </w:divBdr>
    </w:div>
    <w:div w:id="1276252104">
      <w:bodyDiv w:val="1"/>
      <w:marLeft w:val="0"/>
      <w:marRight w:val="0"/>
      <w:marTop w:val="0"/>
      <w:marBottom w:val="0"/>
      <w:divBdr>
        <w:top w:val="none" w:sz="0" w:space="0" w:color="auto"/>
        <w:left w:val="none" w:sz="0" w:space="0" w:color="auto"/>
        <w:bottom w:val="none" w:sz="0" w:space="0" w:color="auto"/>
        <w:right w:val="none" w:sz="0" w:space="0" w:color="auto"/>
      </w:divBdr>
    </w:div>
    <w:div w:id="1315179397">
      <w:bodyDiv w:val="1"/>
      <w:marLeft w:val="0"/>
      <w:marRight w:val="0"/>
      <w:marTop w:val="0"/>
      <w:marBottom w:val="0"/>
      <w:divBdr>
        <w:top w:val="none" w:sz="0" w:space="0" w:color="auto"/>
        <w:left w:val="none" w:sz="0" w:space="0" w:color="auto"/>
        <w:bottom w:val="none" w:sz="0" w:space="0" w:color="auto"/>
        <w:right w:val="none" w:sz="0" w:space="0" w:color="auto"/>
      </w:divBdr>
    </w:div>
    <w:div w:id="1427462584">
      <w:bodyDiv w:val="1"/>
      <w:marLeft w:val="0"/>
      <w:marRight w:val="0"/>
      <w:marTop w:val="0"/>
      <w:marBottom w:val="0"/>
      <w:divBdr>
        <w:top w:val="none" w:sz="0" w:space="0" w:color="auto"/>
        <w:left w:val="none" w:sz="0" w:space="0" w:color="auto"/>
        <w:bottom w:val="none" w:sz="0" w:space="0" w:color="auto"/>
        <w:right w:val="none" w:sz="0" w:space="0" w:color="auto"/>
      </w:divBdr>
    </w:div>
    <w:div w:id="1439132761">
      <w:bodyDiv w:val="1"/>
      <w:marLeft w:val="0"/>
      <w:marRight w:val="0"/>
      <w:marTop w:val="0"/>
      <w:marBottom w:val="0"/>
      <w:divBdr>
        <w:top w:val="none" w:sz="0" w:space="0" w:color="auto"/>
        <w:left w:val="none" w:sz="0" w:space="0" w:color="auto"/>
        <w:bottom w:val="none" w:sz="0" w:space="0" w:color="auto"/>
        <w:right w:val="none" w:sz="0" w:space="0" w:color="auto"/>
      </w:divBdr>
    </w:div>
    <w:div w:id="1618023118">
      <w:bodyDiv w:val="1"/>
      <w:marLeft w:val="0"/>
      <w:marRight w:val="0"/>
      <w:marTop w:val="0"/>
      <w:marBottom w:val="0"/>
      <w:divBdr>
        <w:top w:val="none" w:sz="0" w:space="0" w:color="auto"/>
        <w:left w:val="none" w:sz="0" w:space="0" w:color="auto"/>
        <w:bottom w:val="none" w:sz="0" w:space="0" w:color="auto"/>
        <w:right w:val="none" w:sz="0" w:space="0" w:color="auto"/>
      </w:divBdr>
    </w:div>
    <w:div w:id="1629513452">
      <w:bodyDiv w:val="1"/>
      <w:marLeft w:val="0"/>
      <w:marRight w:val="0"/>
      <w:marTop w:val="0"/>
      <w:marBottom w:val="0"/>
      <w:divBdr>
        <w:top w:val="none" w:sz="0" w:space="0" w:color="auto"/>
        <w:left w:val="none" w:sz="0" w:space="0" w:color="auto"/>
        <w:bottom w:val="none" w:sz="0" w:space="0" w:color="auto"/>
        <w:right w:val="none" w:sz="0" w:space="0" w:color="auto"/>
      </w:divBdr>
    </w:div>
    <w:div w:id="1634947100">
      <w:bodyDiv w:val="1"/>
      <w:marLeft w:val="0"/>
      <w:marRight w:val="0"/>
      <w:marTop w:val="0"/>
      <w:marBottom w:val="0"/>
      <w:divBdr>
        <w:top w:val="none" w:sz="0" w:space="0" w:color="auto"/>
        <w:left w:val="none" w:sz="0" w:space="0" w:color="auto"/>
        <w:bottom w:val="none" w:sz="0" w:space="0" w:color="auto"/>
        <w:right w:val="none" w:sz="0" w:space="0" w:color="auto"/>
      </w:divBdr>
    </w:div>
    <w:div w:id="1638796345">
      <w:bodyDiv w:val="1"/>
      <w:marLeft w:val="0"/>
      <w:marRight w:val="0"/>
      <w:marTop w:val="0"/>
      <w:marBottom w:val="0"/>
      <w:divBdr>
        <w:top w:val="none" w:sz="0" w:space="0" w:color="auto"/>
        <w:left w:val="none" w:sz="0" w:space="0" w:color="auto"/>
        <w:bottom w:val="none" w:sz="0" w:space="0" w:color="auto"/>
        <w:right w:val="none" w:sz="0" w:space="0" w:color="auto"/>
      </w:divBdr>
    </w:div>
    <w:div w:id="1655989157">
      <w:bodyDiv w:val="1"/>
      <w:marLeft w:val="0"/>
      <w:marRight w:val="0"/>
      <w:marTop w:val="0"/>
      <w:marBottom w:val="0"/>
      <w:divBdr>
        <w:top w:val="none" w:sz="0" w:space="0" w:color="auto"/>
        <w:left w:val="none" w:sz="0" w:space="0" w:color="auto"/>
        <w:bottom w:val="none" w:sz="0" w:space="0" w:color="auto"/>
        <w:right w:val="none" w:sz="0" w:space="0" w:color="auto"/>
      </w:divBdr>
    </w:div>
    <w:div w:id="1676297771">
      <w:bodyDiv w:val="1"/>
      <w:marLeft w:val="0"/>
      <w:marRight w:val="0"/>
      <w:marTop w:val="0"/>
      <w:marBottom w:val="0"/>
      <w:divBdr>
        <w:top w:val="none" w:sz="0" w:space="0" w:color="auto"/>
        <w:left w:val="none" w:sz="0" w:space="0" w:color="auto"/>
        <w:bottom w:val="none" w:sz="0" w:space="0" w:color="auto"/>
        <w:right w:val="none" w:sz="0" w:space="0" w:color="auto"/>
      </w:divBdr>
    </w:div>
    <w:div w:id="1724675602">
      <w:bodyDiv w:val="1"/>
      <w:marLeft w:val="0"/>
      <w:marRight w:val="0"/>
      <w:marTop w:val="0"/>
      <w:marBottom w:val="0"/>
      <w:divBdr>
        <w:top w:val="none" w:sz="0" w:space="0" w:color="auto"/>
        <w:left w:val="none" w:sz="0" w:space="0" w:color="auto"/>
        <w:bottom w:val="none" w:sz="0" w:space="0" w:color="auto"/>
        <w:right w:val="none" w:sz="0" w:space="0" w:color="auto"/>
      </w:divBdr>
    </w:div>
    <w:div w:id="1761104144">
      <w:bodyDiv w:val="1"/>
      <w:marLeft w:val="0"/>
      <w:marRight w:val="0"/>
      <w:marTop w:val="0"/>
      <w:marBottom w:val="0"/>
      <w:divBdr>
        <w:top w:val="none" w:sz="0" w:space="0" w:color="auto"/>
        <w:left w:val="none" w:sz="0" w:space="0" w:color="auto"/>
        <w:bottom w:val="none" w:sz="0" w:space="0" w:color="auto"/>
        <w:right w:val="none" w:sz="0" w:space="0" w:color="auto"/>
      </w:divBdr>
    </w:div>
    <w:div w:id="1764958160">
      <w:bodyDiv w:val="1"/>
      <w:marLeft w:val="0"/>
      <w:marRight w:val="0"/>
      <w:marTop w:val="0"/>
      <w:marBottom w:val="0"/>
      <w:divBdr>
        <w:top w:val="none" w:sz="0" w:space="0" w:color="auto"/>
        <w:left w:val="none" w:sz="0" w:space="0" w:color="auto"/>
        <w:bottom w:val="none" w:sz="0" w:space="0" w:color="auto"/>
        <w:right w:val="none" w:sz="0" w:space="0" w:color="auto"/>
      </w:divBdr>
    </w:div>
    <w:div w:id="1774203618">
      <w:bodyDiv w:val="1"/>
      <w:marLeft w:val="0"/>
      <w:marRight w:val="0"/>
      <w:marTop w:val="0"/>
      <w:marBottom w:val="0"/>
      <w:divBdr>
        <w:top w:val="none" w:sz="0" w:space="0" w:color="auto"/>
        <w:left w:val="none" w:sz="0" w:space="0" w:color="auto"/>
        <w:bottom w:val="none" w:sz="0" w:space="0" w:color="auto"/>
        <w:right w:val="none" w:sz="0" w:space="0" w:color="auto"/>
      </w:divBdr>
    </w:div>
    <w:div w:id="1794785861">
      <w:bodyDiv w:val="1"/>
      <w:marLeft w:val="0"/>
      <w:marRight w:val="0"/>
      <w:marTop w:val="0"/>
      <w:marBottom w:val="0"/>
      <w:divBdr>
        <w:top w:val="none" w:sz="0" w:space="0" w:color="auto"/>
        <w:left w:val="none" w:sz="0" w:space="0" w:color="auto"/>
        <w:bottom w:val="none" w:sz="0" w:space="0" w:color="auto"/>
        <w:right w:val="none" w:sz="0" w:space="0" w:color="auto"/>
      </w:divBdr>
    </w:div>
    <w:div w:id="1794907398">
      <w:bodyDiv w:val="1"/>
      <w:marLeft w:val="0"/>
      <w:marRight w:val="0"/>
      <w:marTop w:val="0"/>
      <w:marBottom w:val="0"/>
      <w:divBdr>
        <w:top w:val="none" w:sz="0" w:space="0" w:color="auto"/>
        <w:left w:val="none" w:sz="0" w:space="0" w:color="auto"/>
        <w:bottom w:val="none" w:sz="0" w:space="0" w:color="auto"/>
        <w:right w:val="none" w:sz="0" w:space="0" w:color="auto"/>
      </w:divBdr>
    </w:div>
    <w:div w:id="1799761813">
      <w:bodyDiv w:val="1"/>
      <w:marLeft w:val="0"/>
      <w:marRight w:val="0"/>
      <w:marTop w:val="0"/>
      <w:marBottom w:val="0"/>
      <w:divBdr>
        <w:top w:val="none" w:sz="0" w:space="0" w:color="auto"/>
        <w:left w:val="none" w:sz="0" w:space="0" w:color="auto"/>
        <w:bottom w:val="none" w:sz="0" w:space="0" w:color="auto"/>
        <w:right w:val="none" w:sz="0" w:space="0" w:color="auto"/>
      </w:divBdr>
    </w:div>
    <w:div w:id="1818841983">
      <w:bodyDiv w:val="1"/>
      <w:marLeft w:val="0"/>
      <w:marRight w:val="0"/>
      <w:marTop w:val="0"/>
      <w:marBottom w:val="0"/>
      <w:divBdr>
        <w:top w:val="none" w:sz="0" w:space="0" w:color="auto"/>
        <w:left w:val="none" w:sz="0" w:space="0" w:color="auto"/>
        <w:bottom w:val="none" w:sz="0" w:space="0" w:color="auto"/>
        <w:right w:val="none" w:sz="0" w:space="0" w:color="auto"/>
      </w:divBdr>
    </w:div>
    <w:div w:id="1865708750">
      <w:bodyDiv w:val="1"/>
      <w:marLeft w:val="0"/>
      <w:marRight w:val="0"/>
      <w:marTop w:val="0"/>
      <w:marBottom w:val="0"/>
      <w:divBdr>
        <w:top w:val="none" w:sz="0" w:space="0" w:color="auto"/>
        <w:left w:val="none" w:sz="0" w:space="0" w:color="auto"/>
        <w:bottom w:val="none" w:sz="0" w:space="0" w:color="auto"/>
        <w:right w:val="none" w:sz="0" w:space="0" w:color="auto"/>
      </w:divBdr>
    </w:div>
    <w:div w:id="1888568416">
      <w:bodyDiv w:val="1"/>
      <w:marLeft w:val="0"/>
      <w:marRight w:val="0"/>
      <w:marTop w:val="0"/>
      <w:marBottom w:val="0"/>
      <w:divBdr>
        <w:top w:val="none" w:sz="0" w:space="0" w:color="auto"/>
        <w:left w:val="none" w:sz="0" w:space="0" w:color="auto"/>
        <w:bottom w:val="none" w:sz="0" w:space="0" w:color="auto"/>
        <w:right w:val="none" w:sz="0" w:space="0" w:color="auto"/>
      </w:divBdr>
    </w:div>
    <w:div w:id="1929147426">
      <w:bodyDiv w:val="1"/>
      <w:marLeft w:val="0"/>
      <w:marRight w:val="0"/>
      <w:marTop w:val="0"/>
      <w:marBottom w:val="0"/>
      <w:divBdr>
        <w:top w:val="none" w:sz="0" w:space="0" w:color="auto"/>
        <w:left w:val="none" w:sz="0" w:space="0" w:color="auto"/>
        <w:bottom w:val="none" w:sz="0" w:space="0" w:color="auto"/>
        <w:right w:val="none" w:sz="0" w:space="0" w:color="auto"/>
      </w:divBdr>
    </w:div>
    <w:div w:id="1950430083">
      <w:bodyDiv w:val="1"/>
      <w:marLeft w:val="0"/>
      <w:marRight w:val="0"/>
      <w:marTop w:val="0"/>
      <w:marBottom w:val="0"/>
      <w:divBdr>
        <w:top w:val="none" w:sz="0" w:space="0" w:color="auto"/>
        <w:left w:val="none" w:sz="0" w:space="0" w:color="auto"/>
        <w:bottom w:val="none" w:sz="0" w:space="0" w:color="auto"/>
        <w:right w:val="none" w:sz="0" w:space="0" w:color="auto"/>
      </w:divBdr>
    </w:div>
    <w:div w:id="1968199756">
      <w:bodyDiv w:val="1"/>
      <w:marLeft w:val="0"/>
      <w:marRight w:val="0"/>
      <w:marTop w:val="0"/>
      <w:marBottom w:val="0"/>
      <w:divBdr>
        <w:top w:val="none" w:sz="0" w:space="0" w:color="auto"/>
        <w:left w:val="none" w:sz="0" w:space="0" w:color="auto"/>
        <w:bottom w:val="none" w:sz="0" w:space="0" w:color="auto"/>
        <w:right w:val="none" w:sz="0" w:space="0" w:color="auto"/>
      </w:divBdr>
    </w:div>
    <w:div w:id="1987082380">
      <w:bodyDiv w:val="1"/>
      <w:marLeft w:val="0"/>
      <w:marRight w:val="0"/>
      <w:marTop w:val="0"/>
      <w:marBottom w:val="0"/>
      <w:divBdr>
        <w:top w:val="none" w:sz="0" w:space="0" w:color="auto"/>
        <w:left w:val="none" w:sz="0" w:space="0" w:color="auto"/>
        <w:bottom w:val="none" w:sz="0" w:space="0" w:color="auto"/>
        <w:right w:val="none" w:sz="0" w:space="0" w:color="auto"/>
      </w:divBdr>
    </w:div>
    <w:div w:id="2004773351">
      <w:bodyDiv w:val="1"/>
      <w:marLeft w:val="0"/>
      <w:marRight w:val="0"/>
      <w:marTop w:val="0"/>
      <w:marBottom w:val="0"/>
      <w:divBdr>
        <w:top w:val="none" w:sz="0" w:space="0" w:color="auto"/>
        <w:left w:val="none" w:sz="0" w:space="0" w:color="auto"/>
        <w:bottom w:val="none" w:sz="0" w:space="0" w:color="auto"/>
        <w:right w:val="none" w:sz="0" w:space="0" w:color="auto"/>
      </w:divBdr>
    </w:div>
    <w:div w:id="2113896319">
      <w:bodyDiv w:val="1"/>
      <w:marLeft w:val="0"/>
      <w:marRight w:val="0"/>
      <w:marTop w:val="0"/>
      <w:marBottom w:val="0"/>
      <w:divBdr>
        <w:top w:val="none" w:sz="0" w:space="0" w:color="auto"/>
        <w:left w:val="none" w:sz="0" w:space="0" w:color="auto"/>
        <w:bottom w:val="none" w:sz="0" w:space="0" w:color="auto"/>
        <w:right w:val="none" w:sz="0" w:space="0" w:color="auto"/>
      </w:divBdr>
    </w:div>
    <w:div w:id="2124031474">
      <w:bodyDiv w:val="1"/>
      <w:marLeft w:val="0"/>
      <w:marRight w:val="0"/>
      <w:marTop w:val="0"/>
      <w:marBottom w:val="0"/>
      <w:divBdr>
        <w:top w:val="none" w:sz="0" w:space="0" w:color="auto"/>
        <w:left w:val="none" w:sz="0" w:space="0" w:color="auto"/>
        <w:bottom w:val="none" w:sz="0" w:space="0" w:color="auto"/>
        <w:right w:val="none" w:sz="0" w:space="0" w:color="auto"/>
      </w:divBdr>
    </w:div>
    <w:div w:id="21309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microsoft.com/office/2007/relationships/hdphoto" Target="media/hdphoto5.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3.wdp"/><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F50A-0DF2-4E49-B4B4-6A488D1F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14267</Words>
  <Characters>81324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Annual Audit Report on the Bacolod Water District for CY 2014</vt:lpstr>
    </vt:vector>
  </TitlesOfParts>
  <Company/>
  <LinksUpToDate>false</LinksUpToDate>
  <CharactersWithSpaces>95401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on the Bacolod Water District for CY 2014</dc:title>
  <dc:creator>COA - Bacolod Water District, Lanao del Norte</dc:creator>
  <cp:lastModifiedBy>Judivina Antonette P. Canlas</cp:lastModifiedBy>
  <cp:revision>2</cp:revision>
  <cp:lastPrinted>2015-07-15T06:02:00Z</cp:lastPrinted>
  <dcterms:created xsi:type="dcterms:W3CDTF">2015-06-29T03:33:00Z</dcterms:created>
  <dcterms:modified xsi:type="dcterms:W3CDTF">2015-07-15T06:05:00Z</dcterms:modified>
</cp:coreProperties>
</file>